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BOLETÍN DE EXERCICIOS</w:t>
      </w:r>
    </w:p>
    <w:p>
      <w:pPr>
        <w:pStyle w:val="Title"/>
      </w:pPr>
      <w:r>
        <w:t>[Título do boletín]</w:t>
      </w:r>
    </w:p>
    <w:p>
      <w:pPr>
        <w:pStyle w:val="Subtitle"/>
      </w:pPr>
      <w:r>
        <w:t>[Materia] · [Nivel e grupo] · Unidade [00]</w:t>
      </w:r>
    </w:p>
    <w:p>
      <w:r>
        <w:t>Nome e apelidos [                              ]    Data [dd/mm/aaaa]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728"/>
        <w:gridCol w:w="6336"/>
        <w:gridCol w:w="1872"/>
      </w:tblGrid>
      <w:tr>
        <w:trPr>
          <w:cantSplit/>
          <w:tblHeader/>
        </w:trPr>
        <w:tc>
          <w:tcPr>
            <w:tcW w:type="dxa" w:w="1728"/>
            <w:vAlign w:val="center"/>
            <w:shd w:fill="2563EB"/>
            <w:tcBorders>
              <w:top w:val="nil" w:sz="4" w:color="DCE4EF"/>
              <w:left w:val="nil" w:sz="4" w:color="DCE4EF"/>
              <w:bottom w:val="single" w:sz="4" w:color="DCE4EF"/>
              <w:right w:val="nil" w:sz="4" w:color="DCE4EF"/>
            </w:tcBorders>
            <w:tcMar>
              <w:top w:w="130" w:type="dxa"/>
              <w:bottom w:w="130" w:type="dxa"/>
              <w:left w:w="180" w:type="dxa"/>
              <w:right w:w="180" w:type="dxa"/>
            </w:tcMar>
          </w:tcPr>
          <w:p>
            <w:pPr>
              <w:spacing w:after="0" w:line="276" w:lineRule="auto"/>
              <w:jc w:val="left"/>
            </w:pPr>
            <w:r>
              <w:rPr>
                <w:b/>
                <w:color w:val="FFFFFF"/>
                <w:sz w:val="22"/>
              </w:rPr>
              <w:t>Exercicio</w:t>
            </w:r>
          </w:p>
        </w:tc>
        <w:tc>
          <w:tcPr>
            <w:tcW w:type="dxa" w:w="6336"/>
            <w:vAlign w:val="center"/>
            <w:shd w:fill="2563EB"/>
            <w:tcBorders>
              <w:top w:val="nil" w:sz="4" w:color="DCE4EF"/>
              <w:left w:val="nil" w:sz="4" w:color="DCE4EF"/>
              <w:bottom w:val="single" w:sz="4" w:color="DCE4EF"/>
              <w:right w:val="nil" w:sz="4" w:color="DCE4EF"/>
            </w:tcBorders>
            <w:tcMar>
              <w:top w:w="130" w:type="dxa"/>
              <w:bottom w:w="130" w:type="dxa"/>
              <w:left w:w="180" w:type="dxa"/>
              <w:right w:w="180" w:type="dxa"/>
            </w:tcMar>
          </w:tcPr>
          <w:p>
            <w:pPr>
              <w:spacing w:after="0" w:line="276" w:lineRule="auto"/>
              <w:jc w:val="left"/>
            </w:pPr>
            <w:r>
              <w:rPr>
                <w:b/>
                <w:color w:val="FFFFFF"/>
                <w:sz w:val="22"/>
              </w:rPr>
              <w:t>Obxectivo</w:t>
            </w:r>
          </w:p>
        </w:tc>
        <w:tc>
          <w:tcPr>
            <w:tcW w:type="dxa" w:w="1872"/>
            <w:vAlign w:val="center"/>
            <w:shd w:fill="2563EB"/>
            <w:tcBorders>
              <w:top w:val="nil" w:sz="4" w:color="DCE4EF"/>
              <w:left w:val="nil" w:sz="4" w:color="DCE4EF"/>
              <w:bottom w:val="single" w:sz="4" w:color="DCE4EF"/>
              <w:right w:val="nil" w:sz="4" w:color="DCE4EF"/>
            </w:tcBorders>
            <w:tcMar>
              <w:top w:w="130" w:type="dxa"/>
              <w:bottom w:w="130" w:type="dxa"/>
              <w:left w:w="180" w:type="dxa"/>
              <w:right w:w="180" w:type="dxa"/>
            </w:tcMar>
          </w:tcPr>
          <w:p>
            <w:pPr>
              <w:spacing w:after="0" w:line="276" w:lineRule="auto"/>
              <w:jc w:val="right"/>
            </w:pPr>
            <w:r>
              <w:rPr>
                <w:b/>
                <w:color w:val="FFFFFF"/>
                <w:sz w:val="22"/>
              </w:rPr>
              <w:t>Tempo</w:t>
            </w:r>
          </w:p>
        </w:tc>
      </w:tr>
      <w:tr>
        <w:trPr>
          <w:cantSplit/>
        </w:trPr>
        <w:tc>
          <w:tcPr>
            <w:tcW w:type="dxa" w:w="1728"/>
            <w:vAlign w:val="center"/>
            <w:shd w:fill="FFFFFF"/>
            <w:tcBorders>
              <w:top w:val="nil" w:sz="4" w:color="DCE4EF"/>
              <w:left w:val="nil" w:sz="4" w:color="DCE4EF"/>
              <w:bottom w:val="single" w:sz="4" w:color="DCE4EF"/>
              <w:right w:val="nil" w:sz="4" w:color="DCE4EF"/>
            </w:tcBorders>
            <w:tcMar>
              <w:top w:w="130" w:type="dxa"/>
              <w:bottom w:w="130" w:type="dxa"/>
              <w:left w:w="180" w:type="dxa"/>
              <w:right w:w="180" w:type="dxa"/>
            </w:tcMar>
          </w:tcPr>
          <w:p>
            <w:pPr>
              <w:spacing w:after="0" w:line="276" w:lineRule="auto"/>
              <w:jc w:val="left"/>
            </w:pPr>
            <w:r>
              <w:rPr>
                <w:b w:val="0"/>
                <w:color w:val="172033"/>
                <w:sz w:val="22"/>
              </w:rPr>
              <w:t>1</w:t>
            </w:r>
          </w:p>
        </w:tc>
        <w:tc>
          <w:tcPr>
            <w:tcW w:type="dxa" w:w="6336"/>
            <w:vAlign w:val="center"/>
            <w:shd w:fill="FFFFFF"/>
            <w:tcBorders>
              <w:top w:val="nil" w:sz="4" w:color="DCE4EF"/>
              <w:left w:val="nil" w:sz="4" w:color="DCE4EF"/>
              <w:bottom w:val="single" w:sz="4" w:color="DCE4EF"/>
              <w:right w:val="nil" w:sz="4" w:color="DCE4EF"/>
            </w:tcBorders>
            <w:tcMar>
              <w:top w:w="130" w:type="dxa"/>
              <w:bottom w:w="130" w:type="dxa"/>
              <w:left w:w="180" w:type="dxa"/>
              <w:right w:w="180" w:type="dxa"/>
            </w:tcMar>
          </w:tcPr>
          <w:p>
            <w:pPr>
              <w:spacing w:after="0" w:line="276" w:lineRule="auto"/>
              <w:jc w:val="left"/>
            </w:pPr>
            <w:r>
              <w:rPr>
                <w:b w:val="0"/>
                <w:color w:val="172033"/>
                <w:sz w:val="22"/>
              </w:rPr>
              <w:t>[Comprender un concepto]</w:t>
            </w:r>
          </w:p>
        </w:tc>
        <w:tc>
          <w:tcPr>
            <w:tcW w:type="dxa" w:w="1872"/>
            <w:vAlign w:val="center"/>
            <w:shd w:fill="FFFFFF"/>
            <w:tcBorders>
              <w:top w:val="nil" w:sz="4" w:color="DCE4EF"/>
              <w:left w:val="nil" w:sz="4" w:color="DCE4EF"/>
              <w:bottom w:val="single" w:sz="4" w:color="DCE4EF"/>
              <w:right w:val="nil" w:sz="4" w:color="DCE4EF"/>
            </w:tcBorders>
            <w:tcMar>
              <w:top w:w="130" w:type="dxa"/>
              <w:bottom w:w="130" w:type="dxa"/>
              <w:left w:w="180" w:type="dxa"/>
              <w:right w:w="180" w:type="dxa"/>
            </w:tcMar>
          </w:tcPr>
          <w:p>
            <w:pPr>
              <w:spacing w:after="0" w:line="276" w:lineRule="auto"/>
              <w:jc w:val="right"/>
            </w:pPr>
            <w:r>
              <w:rPr>
                <w:b w:val="0"/>
                <w:color w:val="172033"/>
                <w:sz w:val="22"/>
              </w:rPr>
              <w:t>[00 min]</w:t>
            </w:r>
          </w:p>
        </w:tc>
      </w:tr>
      <w:tr>
        <w:trPr>
          <w:cantSplit/>
        </w:trPr>
        <w:tc>
          <w:tcPr>
            <w:tcW w:type="dxa" w:w="1728"/>
            <w:vAlign w:val="center"/>
            <w:shd w:fill="F1F5F9"/>
            <w:tcBorders>
              <w:top w:val="nil" w:sz="4" w:color="DCE4EF"/>
              <w:left w:val="nil" w:sz="4" w:color="DCE4EF"/>
              <w:bottom w:val="single" w:sz="4" w:color="DCE4EF"/>
              <w:right w:val="nil" w:sz="4" w:color="DCE4EF"/>
            </w:tcBorders>
            <w:tcMar>
              <w:top w:w="130" w:type="dxa"/>
              <w:bottom w:w="130" w:type="dxa"/>
              <w:left w:w="180" w:type="dxa"/>
              <w:right w:w="180" w:type="dxa"/>
            </w:tcMar>
          </w:tcPr>
          <w:p>
            <w:pPr>
              <w:spacing w:after="0" w:line="276" w:lineRule="auto"/>
              <w:jc w:val="left"/>
            </w:pPr>
            <w:r>
              <w:rPr>
                <w:b w:val="0"/>
                <w:color w:val="172033"/>
                <w:sz w:val="22"/>
              </w:rPr>
              <w:t>2</w:t>
            </w:r>
          </w:p>
        </w:tc>
        <w:tc>
          <w:tcPr>
            <w:tcW w:type="dxa" w:w="6336"/>
            <w:vAlign w:val="center"/>
            <w:shd w:fill="F1F5F9"/>
            <w:tcBorders>
              <w:top w:val="nil" w:sz="4" w:color="DCE4EF"/>
              <w:left w:val="nil" w:sz="4" w:color="DCE4EF"/>
              <w:bottom w:val="single" w:sz="4" w:color="DCE4EF"/>
              <w:right w:val="nil" w:sz="4" w:color="DCE4EF"/>
            </w:tcBorders>
            <w:tcMar>
              <w:top w:w="130" w:type="dxa"/>
              <w:bottom w:w="130" w:type="dxa"/>
              <w:left w:w="180" w:type="dxa"/>
              <w:right w:w="180" w:type="dxa"/>
            </w:tcMar>
          </w:tcPr>
          <w:p>
            <w:pPr>
              <w:spacing w:after="0" w:line="276" w:lineRule="auto"/>
              <w:jc w:val="left"/>
            </w:pPr>
            <w:r>
              <w:rPr>
                <w:b w:val="0"/>
                <w:color w:val="172033"/>
                <w:sz w:val="22"/>
              </w:rPr>
              <w:t>[Aplicar un procedemento]</w:t>
            </w:r>
          </w:p>
        </w:tc>
        <w:tc>
          <w:tcPr>
            <w:tcW w:type="dxa" w:w="1872"/>
            <w:vAlign w:val="center"/>
            <w:shd w:fill="F1F5F9"/>
            <w:tcBorders>
              <w:top w:val="nil" w:sz="4" w:color="DCE4EF"/>
              <w:left w:val="nil" w:sz="4" w:color="DCE4EF"/>
              <w:bottom w:val="single" w:sz="4" w:color="DCE4EF"/>
              <w:right w:val="nil" w:sz="4" w:color="DCE4EF"/>
            </w:tcBorders>
            <w:tcMar>
              <w:top w:w="130" w:type="dxa"/>
              <w:bottom w:w="130" w:type="dxa"/>
              <w:left w:w="180" w:type="dxa"/>
              <w:right w:w="180" w:type="dxa"/>
            </w:tcMar>
          </w:tcPr>
          <w:p>
            <w:pPr>
              <w:spacing w:after="0" w:line="276" w:lineRule="auto"/>
              <w:jc w:val="right"/>
            </w:pPr>
            <w:r>
              <w:rPr>
                <w:b w:val="0"/>
                <w:color w:val="172033"/>
                <w:sz w:val="22"/>
              </w:rPr>
              <w:t>[00 min]</w:t>
            </w:r>
          </w:p>
        </w:tc>
      </w:tr>
      <w:tr>
        <w:trPr>
          <w:cantSplit/>
        </w:trPr>
        <w:tc>
          <w:tcPr>
            <w:tcW w:type="dxa" w:w="1728"/>
            <w:vAlign w:val="center"/>
            <w:shd w:fill="FFFFFF"/>
            <w:tcBorders>
              <w:top w:val="nil" w:sz="4" w:color="DCE4EF"/>
              <w:left w:val="nil" w:sz="4" w:color="DCE4EF"/>
              <w:bottom w:val="single" w:sz="4" w:color="DCE4EF"/>
              <w:right w:val="nil" w:sz="4" w:color="DCE4EF"/>
            </w:tcBorders>
            <w:tcMar>
              <w:top w:w="130" w:type="dxa"/>
              <w:bottom w:w="130" w:type="dxa"/>
              <w:left w:w="180" w:type="dxa"/>
              <w:right w:w="180" w:type="dxa"/>
            </w:tcMar>
          </w:tcPr>
          <w:p>
            <w:pPr>
              <w:spacing w:after="0" w:line="276" w:lineRule="auto"/>
              <w:jc w:val="left"/>
            </w:pPr>
            <w:r>
              <w:rPr>
                <w:b w:val="0"/>
                <w:color w:val="172033"/>
                <w:sz w:val="22"/>
              </w:rPr>
              <w:t>3</w:t>
            </w:r>
          </w:p>
        </w:tc>
        <w:tc>
          <w:tcPr>
            <w:tcW w:type="dxa" w:w="6336"/>
            <w:vAlign w:val="center"/>
            <w:shd w:fill="FFFFFF"/>
            <w:tcBorders>
              <w:top w:val="nil" w:sz="4" w:color="DCE4EF"/>
              <w:left w:val="nil" w:sz="4" w:color="DCE4EF"/>
              <w:bottom w:val="single" w:sz="4" w:color="DCE4EF"/>
              <w:right w:val="nil" w:sz="4" w:color="DCE4EF"/>
            </w:tcBorders>
            <w:tcMar>
              <w:top w:w="130" w:type="dxa"/>
              <w:bottom w:w="130" w:type="dxa"/>
              <w:left w:w="180" w:type="dxa"/>
              <w:right w:w="180" w:type="dxa"/>
            </w:tcMar>
          </w:tcPr>
          <w:p>
            <w:pPr>
              <w:spacing w:after="0" w:line="276" w:lineRule="auto"/>
              <w:jc w:val="left"/>
            </w:pPr>
            <w:r>
              <w:rPr>
                <w:b w:val="0"/>
                <w:color w:val="172033"/>
                <w:sz w:val="22"/>
              </w:rPr>
              <w:t>[Transferir a unha situación nova]</w:t>
            </w:r>
          </w:p>
        </w:tc>
        <w:tc>
          <w:tcPr>
            <w:tcW w:type="dxa" w:w="1872"/>
            <w:vAlign w:val="center"/>
            <w:shd w:fill="FFFFFF"/>
            <w:tcBorders>
              <w:top w:val="nil" w:sz="4" w:color="DCE4EF"/>
              <w:left w:val="nil" w:sz="4" w:color="DCE4EF"/>
              <w:bottom w:val="single" w:sz="4" w:color="DCE4EF"/>
              <w:right w:val="nil" w:sz="4" w:color="DCE4EF"/>
            </w:tcBorders>
            <w:tcMar>
              <w:top w:w="130" w:type="dxa"/>
              <w:bottom w:w="130" w:type="dxa"/>
              <w:left w:w="180" w:type="dxa"/>
              <w:right w:w="180" w:type="dxa"/>
            </w:tcMar>
          </w:tcPr>
          <w:p>
            <w:pPr>
              <w:spacing w:after="0" w:line="276" w:lineRule="auto"/>
              <w:jc w:val="right"/>
            </w:pPr>
            <w:r>
              <w:rPr>
                <w:b w:val="0"/>
                <w:color w:val="172033"/>
                <w:sz w:val="22"/>
              </w:rPr>
              <w:t>[00 min]</w:t>
            </w:r>
          </w:p>
        </w:tc>
      </w:tr>
    </w:tbl>
    <w:p>
      <w:pPr>
        <w:spacing w:after="0"/>
      </w:pPr>
    </w:p>
    <w:p>
      <w:pPr>
        <w:pStyle w:val="Heading1"/>
      </w:pPr>
      <w:r>
        <w:t>Exercicio 1</w:t>
      </w:r>
    </w:p>
    <w:p>
      <w:r>
        <w:t>[Enunciado con todos os datos necesarios e indicación da entrega.]</w:t>
      </w:r>
    </w:p>
    <w:p>
      <w:r>
        <w:t>Resposta</w:t>
        <w:br/>
      </w:r>
    </w:p>
    <w:p>
      <w:pPr>
        <w:pStyle w:val="Heading1"/>
      </w:pPr>
      <w:r>
        <w:t>Exercicio 2</w:t>
      </w:r>
    </w:p>
    <w:p>
      <w:r>
        <w:t>[Enunciado con todos os datos necesarios e indicación da entrega.]</w:t>
      </w:r>
    </w:p>
    <w:p>
      <w:r>
        <w:t>Resposta</w:t>
        <w:br/>
      </w:r>
    </w:p>
    <w:p>
      <w:pPr>
        <w:pStyle w:val="Heading1"/>
      </w:pPr>
      <w:r>
        <w:t>Exercicio 3</w:t>
      </w:r>
    </w:p>
    <w:p>
      <w:r>
        <w:t>[Enunciado con todos os datos necesarios e indicación da entrega.]</w:t>
      </w:r>
    </w:p>
    <w:p>
      <w:r>
        <w:t>Resposta</w:t>
        <w:br/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36"/>
      </w:tblGrid>
      <w:tr>
        <w:trPr>
          <w:cantSplit/>
        </w:trPr>
        <w:tc>
          <w:tcPr>
            <w:tcW w:type="dxa" w:w="9936"/>
            <w:tcBorders>
              <w:top w:val="nil" w:sz="24" w:color="6D28D9"/>
              <w:bottom w:val="nil" w:sz="24" w:color="6D28D9"/>
              <w:right w:val="nil" w:sz="24" w:color="6D28D9"/>
              <w:left w:val="single" w:sz="24" w:color="6D28D9"/>
            </w:tcBorders>
            <w:shd w:fill="F5F3FF"/>
            <w:tcMar>
              <w:top w:w="150" w:type="dxa"/>
              <w:bottom w:w="150" w:type="dxa"/>
              <w:left w:w="220" w:type="dxa"/>
              <w:right w:w="220" w:type="dxa"/>
            </w:tcMar>
          </w:tcPr>
          <w:p>
            <w:pPr>
              <w:spacing w:after="100"/>
            </w:pPr>
            <w:r>
              <w:rPr>
                <w:b/>
                <w:color w:val="6D28D9"/>
                <w:sz w:val="20"/>
              </w:rPr>
              <w:t>CONSELLO</w:t>
            </w:r>
          </w:p>
          <w:p>
            <w:pPr>
              <w:spacing w:after="0"/>
            </w:pPr>
            <w:r>
              <w:t>[Orientación breve para avanzar sen revelar a solución.]</w:t>
            </w:r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8"/>
      </w:rPr>
      <w:t xml:space="preserve">[Curso académico] · [Materia]                                 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Segoe UI" w:hAnsi="Segoe UI"/>
        <w:sz w:val="18"/>
      </w:rPr>
      <w:t>[LOGOTIPO DO CENTRO]                         [NOME DO CENTRO]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83" w:lineRule="auto" w:after="160"/>
    </w:pPr>
    <w:rPr>
      <w:rFonts w:ascii="Segoe UI" w:hAnsi="Segoe UI"/>
      <w:color w:val="172033"/>
      <w:sz w:val="23"/>
      <w:lang w:val="gl-E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 w:line="283" w:lineRule="auto"/>
      <w:outlineLvl w:val="0"/>
    </w:pPr>
    <w:rPr>
      <w:rFonts w:asciiTheme="majorHAnsi" w:eastAsiaTheme="majorEastAsia" w:hAnsiTheme="majorHAnsi" w:cstheme="majorBidi" w:ascii="Segoe UI" w:hAnsi="Segoe U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60" w:line="283" w:lineRule="auto"/>
      <w:outlineLvl w:val="1"/>
    </w:pPr>
    <w:rPr>
      <w:rFonts w:asciiTheme="majorHAnsi" w:eastAsiaTheme="majorEastAsia" w:hAnsiTheme="majorHAnsi" w:cstheme="majorBidi" w:ascii="Segoe UI" w:hAnsi="Segoe U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83" w:lineRule="auto"/>
      <w:contextualSpacing/>
    </w:pPr>
    <w:rPr>
      <w:rFonts w:asciiTheme="majorHAnsi" w:eastAsiaTheme="majorEastAsia" w:hAnsiTheme="majorHAnsi" w:cstheme="majorBidi" w:ascii="Segoe UI" w:hAnsi="Segoe UI"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83" w:lineRule="auto" w:after="160"/>
    </w:pPr>
    <w:rPr>
      <w:rFonts w:asciiTheme="majorHAnsi" w:eastAsiaTheme="majorEastAsia" w:hAnsiTheme="majorHAnsi" w:cstheme="majorBidi" w:ascii="Segoe UI" w:hAnsi="Segoe UI"/>
      <w:i w:val="0"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[Título do boletín]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