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COTEXO · [UD / referencia]</w:t>
      </w:r>
    </w:p>
    <w:p>
      <w:pPr>
        <w:pStyle w:val="Title"/>
      </w:pPr>
      <w:r>
        <w:t>[Lista de cotexo]</w:t>
      </w:r>
    </w:p>
    <w:p>
      <w:r>
        <w:t>[Módulo e código] · [Ciclo] · [Curso / grupo] · [Duración]</w:t>
      </w:r>
    </w:p>
    <w:p>
      <w:pPr>
        <w:pStyle w:val="Heading1"/>
      </w:pPr>
      <w:r>
        <w:t>Comprobación da tarefa</w:t>
      </w:r>
    </w:p>
    <w:p>
      <w:r>
        <w:t>[Enunciado e evidencia. Cada ítem debe comprobar unha única condición.]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rPr>
          <w:tblHeader/>
          <w:cantSplit/>
        </w:trPr>
        <w:tc>
          <w:tcPr>
            <w:tcW w:type="dxa" w:w="190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Indicador verificable</w:t>
            </w:r>
          </w:p>
        </w:tc>
        <w:tc>
          <w:tcPr>
            <w:tcW w:type="dxa" w:w="190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Si</w:t>
            </w:r>
          </w:p>
        </w:tc>
        <w:tc>
          <w:tcPr>
            <w:tcW w:type="dxa" w:w="190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Non</w:t>
            </w:r>
          </w:p>
        </w:tc>
        <w:tc>
          <w:tcPr>
            <w:tcW w:type="dxa" w:w="190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Non procede</w:t>
            </w:r>
          </w:p>
        </w:tc>
        <w:tc>
          <w:tcPr>
            <w:tcW w:type="dxa" w:w="190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Evidencia / observación</w:t>
            </w:r>
          </w:p>
        </w:tc>
      </w:tr>
      <w:tr>
        <w:trPr>
          <w:cantSplit/>
        </w:trPr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 / xustificación]</w:t>
            </w:r>
          </w:p>
        </w:tc>
      </w:tr>
      <w:tr>
        <w:trPr>
          <w:cantSplit/>
        </w:trPr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[Rexistro / xustificación]</w:t>
            </w:r>
          </w:p>
        </w:tc>
      </w:tr>
      <w:tr>
        <w:trPr>
          <w:cantSplit/>
        </w:trPr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 / xustificación]</w:t>
            </w:r>
          </w:p>
        </w:tc>
      </w:tr>
      <w:tr>
        <w:trPr>
          <w:cantSplit/>
        </w:trPr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[Rexistro / xustificación]</w:t>
            </w:r>
          </w:p>
        </w:tc>
      </w:tr>
      <w:tr>
        <w:trPr>
          <w:cantSplit/>
        </w:trPr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 / xustificación]</w:t>
            </w:r>
          </w:p>
        </w:tc>
      </w:tr>
      <w:tr>
        <w:trPr>
          <w:cantSplit/>
        </w:trPr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[Rexistro / xustificación]</w:t>
            </w:r>
          </w:p>
        </w:tc>
      </w:tr>
      <w:tr>
        <w:trPr>
          <w:cantSplit/>
        </w:trPr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 / xustificación]</w:t>
            </w:r>
          </w:p>
        </w:tc>
      </w:tr>
      <w:tr>
        <w:trPr>
          <w:cantSplit/>
        </w:trPr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[Rexistro / xustificación]</w:t>
            </w:r>
          </w:p>
        </w:tc>
      </w:tr>
      <w:tr>
        <w:trPr>
          <w:cantSplit/>
        </w:trPr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 / xustificación]</w:t>
            </w:r>
          </w:p>
        </w:tc>
      </w:tr>
      <w:tr>
        <w:trPr>
          <w:cantSplit/>
        </w:trPr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[Rexistro / xustificación]</w:t>
            </w:r>
          </w:p>
        </w:tc>
      </w:tr>
    </w:tbl>
    <w:p/>
    <w:p>
      <w:r>
        <w:t>Non procede só con motivo xustificado. Conversión a puntos unicamente cunha regra explícita confirmada.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[Lista de cotexo]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