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val="0"/>
          <w:i w:val="0"/>
          <w:color w:val="888888"/>
          <w:sz w:val="18"/>
        </w:rPr>
        <w:t>Skill para Claude · Formación Profesional · Galicia</w:t>
      </w:r>
    </w:p>
    <w:p>
      <w:pPr>
        <w:spacing w:before="1200" w:after="100"/>
        <w:jc w:val="center"/>
      </w:pPr>
      <w:r>
        <w:rPr>
          <w:b/>
          <w:i w:val="0"/>
          <w:color w:val="1A56A0"/>
          <w:sz w:val="52"/>
        </w:rPr>
        <w:t>GUÍA DE USO</w:t>
      </w:r>
    </w:p>
    <w:p>
      <w:pPr>
        <w:spacing w:after="200"/>
        <w:jc w:val="center"/>
      </w:pPr>
      <w:r>
        <w:rPr>
          <w:b/>
          <w:i w:val="0"/>
          <w:color w:val="1A1A2E"/>
          <w:sz w:val="36"/>
        </w:rPr>
        <w:t>Skill FP-Didactic-Generator</w:t>
      </w:r>
    </w:p>
    <w:p>
      <w:pPr>
        <w:spacing w:after="100"/>
        <w:jc w:val="center"/>
      </w:pPr>
      <w:r>
        <w:rPr>
          <w:b w:val="0"/>
          <w:i w:val="0"/>
          <w:color w:val="555555"/>
          <w:sz w:val="24"/>
        </w:rPr>
        <w:t>Generador de apuntes, guías, prácticas, troubleshooting y proyectos para el alumnado de FP y Secundaria</w:t>
      </w:r>
    </w:p>
    <w:p>
      <w:pPr>
        <w:spacing w:after="60"/>
        <w:jc w:val="center"/>
      </w:pPr>
      <w:r>
        <w:rPr>
          <w:b w:val="0"/>
          <w:i w:val="0"/>
          <w:color w:val="555555"/>
          <w:sz w:val="21"/>
        </w:rPr>
        <w:t>Versión 1.4 | Agosto 2026</w:t>
      </w:r>
    </w:p>
    <w:p>
      <w:pPr>
        <w:spacing w:after="60"/>
        <w:jc w:val="center"/>
      </w:pPr>
      <w:r>
        <w:rPr>
          <w:b w:val="0"/>
          <w:i w:val="0"/>
          <w:color w:val="555555"/>
          <w:sz w:val="21"/>
        </w:rPr>
        <w:t>Autor: Javier Feijóo López — javierfeijoo.eu</w:t>
      </w:r>
    </w:p>
    <w:p>
      <w:pPr>
        <w:spacing w:after="0"/>
        <w:jc w:val="center"/>
      </w:pPr>
      <w:r>
        <w:rPr>
          <w:b w:val="0"/>
          <w:i w:val="0"/>
          <w:color w:val="555555"/>
          <w:sz w:val="21"/>
        </w:rPr>
        <w:t>Licencia: CC BY-NC-SA 4.0</w:t>
      </w:r>
    </w:p>
    <w:p>
      <w:pPr>
        <w:spacing w:after="0"/>
      </w:pPr>
      <w:r>
        <w:br w:type="page"/>
      </w:r>
    </w:p>
    <w:p>
      <w:pPr>
        <w:pStyle w:val="Heading1"/>
        <w:pBdr>
          <w:bottom w:val="single" w:color="1a56a0" w:sz="4"/>
        </w:pBdr>
        <w:spacing w:before="360" w:after="120"/>
      </w:pPr>
      <w:r>
        <w:rPr>
          <w:b/>
          <w:i w:val="0"/>
          <w:color w:val="1A56A0"/>
          <w:sz w:val="28"/>
        </w:rPr>
        <w:t>Índice</w:t>
      </w:r>
    </w:p>
    <w:p>
      <w:pPr>
        <w:spacing w:before="0" w:after="100"/>
      </w:pPr>
      <w:r>
        <w:rPr>
          <w:b w:val="0"/>
          <w:i w:val="0"/>
          <w:sz w:val="21"/>
        </w:rPr>
        <w:t>1. Antes de empezar: documentación recomendada</w:t>
      </w:r>
    </w:p>
    <w:p>
      <w:pPr>
        <w:spacing w:before="0" w:after="100"/>
      </w:pPr>
      <w:r>
        <w:rPr>
          <w:b w:val="0"/>
          <w:i w:val="0"/>
          <w:sz w:val="21"/>
        </w:rPr>
        <w:t>2. ¿Qué es la skill?</w:t>
      </w:r>
    </w:p>
    <w:p>
      <w:pPr>
        <w:spacing w:before="0" w:after="100"/>
      </w:pPr>
      <w:r>
        <w:rPr>
          <w:b w:val="0"/>
          <w:i w:val="0"/>
          <w:sz w:val="21"/>
        </w:rPr>
        <w:t>3. Ciclos y módulos soportados</w:t>
      </w:r>
    </w:p>
    <w:p>
      <w:pPr>
        <w:spacing w:before="0" w:after="100"/>
      </w:pPr>
      <w:r>
        <w:rPr>
          <w:b w:val="0"/>
          <w:i w:val="0"/>
          <w:sz w:val="21"/>
        </w:rPr>
        <w:t>4. Las 5 plantillas de contenido</w:t>
      </w:r>
    </w:p>
    <w:p>
      <w:pPr>
        <w:spacing w:before="0" w:after="100"/>
      </w:pPr>
      <w:r>
        <w:rPr>
          <w:b w:val="0"/>
          <w:i w:val="0"/>
          <w:sz w:val="21"/>
        </w:rPr>
        <w:t>5. Horas de currículo y sesiones de 50 minutos</w:t>
      </w:r>
    </w:p>
    <w:p>
      <w:pPr>
        <w:spacing w:before="0" w:after="100"/>
      </w:pPr>
      <w:r>
        <w:rPr>
          <w:b w:val="0"/>
          <w:i w:val="0"/>
          <w:sz w:val="21"/>
        </w:rPr>
        <w:t>6. Cómo solicitar material</w:t>
      </w:r>
    </w:p>
    <w:p>
      <w:pPr>
        <w:spacing w:before="0" w:after="100"/>
      </w:pPr>
      <w:r>
        <w:rPr>
          <w:b w:val="0"/>
          <w:i w:val="0"/>
          <w:sz w:val="21"/>
        </w:rPr>
        <w:t>7. Instalación y configuración</w:t>
      </w:r>
    </w:p>
    <w:p>
      <w:pPr>
        <w:spacing w:before="0" w:after="100"/>
      </w:pPr>
      <w:r>
        <w:rPr>
          <w:b w:val="0"/>
          <w:i w:val="0"/>
          <w:sz w:val="21"/>
        </w:rPr>
        <w:t>8. Flujo de trabajo típico</w:t>
      </w:r>
    </w:p>
    <w:p>
      <w:pPr>
        <w:spacing w:before="0" w:after="100"/>
      </w:pPr>
      <w:r>
        <w:rPr>
          <w:b w:val="0"/>
          <w:i w:val="0"/>
          <w:sz w:val="21"/>
        </w:rPr>
        <w:t>9. Ejemplos de solicitud</w:t>
      </w:r>
    </w:p>
    <w:p>
      <w:pPr>
        <w:spacing w:before="0" w:after="100"/>
      </w:pPr>
      <w:r>
        <w:rPr>
          <w:b w:val="0"/>
          <w:i w:val="0"/>
          <w:sz w:val="21"/>
        </w:rPr>
        <w:t>10. Preguntas frecuentes</w:t>
      </w:r>
    </w:p>
    <w:p>
      <w:pPr>
        <w:spacing w:before="0" w:after="100"/>
      </w:pPr>
      <w:r>
        <w:rPr>
          <w:b w:val="0"/>
          <w:i w:val="0"/>
          <w:sz w:val="21"/>
        </w:rPr>
        <w:t>11. Autoría y licencia</w:t>
      </w:r>
    </w:p>
    <w:p>
      <w:pPr>
        <w:spacing w:before="0" w:after="100"/>
      </w:pPr>
      <w:r>
        <w:rPr>
          <w:b w:val="0"/>
          <w:i w:val="0"/>
          <w:sz w:val="21"/>
        </w:rPr>
        <w:t>12. Resumen y próximos pasos</w:t>
      </w:r>
    </w:p>
    <w:p>
      <w:pPr>
        <w:spacing w:after="0"/>
      </w:pPr>
      <w:r>
        <w:br w:type="page"/>
      </w:r>
    </w:p>
    <w:p>
      <w:pPr>
        <w:pStyle w:val="Heading1"/>
        <w:spacing w:before="360" w:after="120"/>
      </w:pPr>
      <w:r>
        <w:rPr>
          <w:b/>
          <w:i w:val="0"/>
          <w:color w:val="1A56A0"/>
          <w:sz w:val="28"/>
        </w:rPr>
        <w:t>1. Antes de empezar: documentación recomendada</w:t>
      </w:r>
    </w:p>
    <w:p>
      <w:pPr>
        <w:spacing w:after="100"/>
      </w:pPr>
      <w:r>
        <w:rPr>
          <w:b w:val="0"/>
          <w:i w:val="0"/>
          <w:sz w:val="21"/>
        </w:rPr>
        <w:t xml:space="preserve">Esta skill incluye datos de referencia (horas, currículos, decretos) que pueden quedar desactualizados de un curso a otro. Para obtener resultados fiables, se recomienda adjuntar, junto con </w:t>
      </w:r>
      <w:r>
        <w:rPr>
          <w:rFonts w:ascii="Courier New" w:hAnsi="Courier New"/>
          <w:b w:val="0"/>
          <w:i w:val="0"/>
          <w:color w:val="8B0000"/>
          <w:sz w:val="19"/>
        </w:rPr>
        <w:t>SKILL.md</w:t>
      </w:r>
      <w:r>
        <w:rPr>
          <w:b w:val="0"/>
          <w:i w:val="0"/>
          <w:sz w:val="21"/>
        </w:rPr>
        <w:t>:</w:t>
      </w:r>
    </w:p>
    <w:p>
      <w:pPr>
        <w:pStyle w:val="ListParagraph"/>
        <w:numPr>
          <w:ilvl w:val="0"/>
          <w:numId w:val="2"/>
        </w:numPr>
        <w:spacing w:after="60"/>
      </w:pPr>
      <w:r>
        <w:rPr>
          <w:b/>
          <w:i w:val="0"/>
          <w:sz w:val="21"/>
        </w:rPr>
        <w:t>Currículo oficial vigente</w:t>
      </w:r>
      <w:r>
        <w:rPr>
          <w:b w:val="0"/>
          <w:i w:val="0"/>
          <w:sz w:val="21"/>
        </w:rPr>
        <w:t xml:space="preserve"> del módulo o materia (RD + Decreto/Orden autonómica).</w:t>
      </w:r>
    </w:p>
    <w:p>
      <w:pPr>
        <w:pStyle w:val="ListParagraph"/>
        <w:numPr>
          <w:ilvl w:val="0"/>
          <w:numId w:val="2"/>
        </w:numPr>
        <w:spacing w:after="60"/>
      </w:pPr>
      <w:r>
        <w:rPr>
          <w:b/>
          <w:i w:val="0"/>
          <w:sz w:val="21"/>
        </w:rPr>
        <w:t>Distribución horaria actualizada</w:t>
      </w:r>
      <w:r>
        <w:rPr>
          <w:b w:val="0"/>
          <w:i w:val="0"/>
          <w:sz w:val="21"/>
        </w:rPr>
        <w:t xml:space="preserve"> del ciclo/módulo del curso en vigor.</w:t>
      </w:r>
    </w:p>
    <w:p>
      <w:pPr>
        <w:pStyle w:val="ListParagraph"/>
        <w:numPr>
          <w:ilvl w:val="0"/>
          <w:numId w:val="2"/>
        </w:numPr>
        <w:spacing w:after="60"/>
      </w:pPr>
      <w:r>
        <w:rPr>
          <w:b/>
          <w:i w:val="0"/>
          <w:sz w:val="21"/>
        </w:rPr>
        <w:t>Normativa o instrucciones del curso</w:t>
      </w:r>
      <w:r>
        <w:rPr>
          <w:b w:val="0"/>
          <w:i w:val="0"/>
          <w:sz w:val="21"/>
        </w:rPr>
        <w:t xml:space="preserve"> en vigor (inicio de curso, evaluación, protocolos del centro).</w:t>
      </w:r>
    </w:p>
    <w:p>
      <w:pPr>
        <w:pStyle w:val="ListParagraph"/>
        <w:numPr>
          <w:ilvl w:val="0"/>
          <w:numId w:val="2"/>
        </w:numPr>
        <w:spacing w:after="60"/>
      </w:pPr>
      <w:r>
        <w:rPr>
          <w:b/>
          <w:i w:val="0"/>
          <w:sz w:val="21"/>
        </w:rPr>
        <w:t>Programación didáctica del módulo</w:t>
      </w:r>
      <w:r>
        <w:rPr>
          <w:b w:val="0"/>
          <w:i w:val="0"/>
          <w:sz w:val="21"/>
        </w:rPr>
        <w:t>, si ya la tienes creada (opcional, recomendado): permite pedir primero un guion para una UD concreta, cuadrando con los RA/CA ya asignados.</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e06c00" w:sz="4"/>
              <w:left w:val="thick" w:color="e06c00" w:sz="12"/>
              <w:bottom w:val="single" w:color="e06c00" w:sz="2"/>
              <w:right w:val="single" w:color="e06c00" w:sz="2"/>
            </w:tcBorders>
            <w:shd w:fill="fff3cd" w:val="clear"/>
            <w:tcMar>
              <w:top w:type="dxa" w:w="80"/>
              <w:left w:type="dxa" w:w="120"/>
              <w:bottom w:type="dxa" w:w="80"/>
              <w:right w:type="dxa" w:w="120"/>
            </w:tcMar>
          </w:tcPr>
          <w:p>
            <w:pPr>
              <w:spacing w:after="60"/>
            </w:pPr>
            <w:r>
              <w:rPr>
                <w:b/>
                <w:color w:val="E06C00"/>
                <w:sz w:val="19"/>
              </w:rPr>
              <w:t>⚠ IMPORTANTE</w:t>
            </w:r>
          </w:p>
          <w:p>
            <w:pPr>
              <w:spacing w:after="80"/>
            </w:pPr>
            <w:r>
              <w:rPr>
                <w:b w:val="0"/>
                <w:i w:val="0"/>
                <w:sz w:val="20"/>
              </w:rPr>
              <w:t>Sin estos documentos, la skill trabaja con información orientativa. Antes de planificar contenidos, confirma siempre los datos con la normativa oficial vigente.</w:t>
            </w:r>
          </w:p>
        </w:tc>
      </w:tr>
    </w:tbl>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 xml:space="preserve">Si necesitas Programación Didáctica (PROENS) o Calendario de Aula, esa documentación de base (incluido el calendario escolar oficial) se gestiona en la skill complementaria </w:t>
            </w:r>
            <w:r>
              <w:rPr>
                <w:b/>
                <w:i w:val="0"/>
                <w:sz w:val="20"/>
              </w:rPr>
              <w:t>fp-proens-generator</w:t>
            </w:r>
            <w:r>
              <w:rPr>
                <w:b w:val="0"/>
                <w:i w:val="0"/>
                <w:sz w:val="20"/>
              </w:rPr>
              <w:t xml:space="preserve"> — con su propia guía de uso.</w:t>
            </w:r>
          </w:p>
        </w:tc>
      </w:tr>
    </w:tbl>
    <w:p>
      <w:pPr>
        <w:spacing w:after="120"/>
      </w:pPr>
    </w:p>
    <w:p>
      <w:pPr>
        <w:pStyle w:val="Heading3"/>
        <w:spacing w:before="200" w:after="60"/>
      </w:pPr>
      <w:r>
        <w:rPr>
          <w:b/>
          <w:i w:val="0"/>
          <w:color w:val="1F4D78"/>
          <w:sz w:val="22"/>
        </w:rPr>
        <w:t>Flujo recomendado dentro de Proyectos</w:t>
      </w:r>
    </w:p>
    <w:p>
      <w:pPr>
        <w:spacing w:after="100"/>
      </w:pPr>
      <w:r>
        <w:rPr>
          <w:b w:val="0"/>
          <w:i w:val="0"/>
          <w:sz w:val="21"/>
        </w:rPr>
        <w:t xml:space="preserve">Sube estos documentos a Conocimiento del Proyecto junto con </w:t>
      </w:r>
      <w:r>
        <w:rPr>
          <w:rFonts w:ascii="Courier New" w:hAnsi="Courier New"/>
          <w:b w:val="0"/>
          <w:i w:val="0"/>
          <w:color w:val="8B0000"/>
          <w:sz w:val="19"/>
        </w:rPr>
        <w:t>SKILL.md</w:t>
      </w:r>
      <w:r>
        <w:rPr>
          <w:b w:val="0"/>
          <w:i w:val="0"/>
          <w:sz w:val="21"/>
        </w:rPr>
        <w:t>, antes de pedir materiales de una UD o módulo. Si no trabajas dentro de un Proyecto, puedes simplemente adjuntarlos en el primer mensaje de la conversación.</w:t>
      </w:r>
    </w:p>
    <w:p>
      <w:pPr>
        <w:spacing w:after="120"/>
      </w:pPr>
    </w:p>
    <w:p>
      <w:pPr>
        <w:pStyle w:val="Heading1"/>
        <w:spacing w:before="360" w:after="120"/>
      </w:pPr>
      <w:r>
        <w:rPr>
          <w:b/>
          <w:i w:val="0"/>
          <w:color w:val="1A56A0"/>
          <w:sz w:val="28"/>
        </w:rPr>
        <w:t>2. ¿Qué es la skill?</w:t>
      </w:r>
    </w:p>
    <w:p>
      <w:pPr>
        <w:pStyle w:val="Heading2"/>
        <w:spacing w:before="280" w:after="80"/>
      </w:pPr>
      <w:r>
        <w:rPr>
          <w:b/>
          <w:i w:val="0"/>
          <w:color w:val="1A56A0"/>
          <w:sz w:val="24"/>
        </w:rPr>
        <w:t>Capacidades principales</w:t>
      </w:r>
    </w:p>
    <w:p>
      <w:pPr>
        <w:pStyle w:val="ListParagraph"/>
        <w:numPr>
          <w:ilvl w:val="0"/>
          <w:numId w:val="2"/>
        </w:numPr>
        <w:spacing w:after="60"/>
      </w:pPr>
      <w:r>
        <w:rPr>
          <w:b/>
          <w:i w:val="0"/>
          <w:sz w:val="21"/>
        </w:rPr>
        <w:t>5 plantillas de contenido:</w:t>
      </w:r>
      <w:r>
        <w:rPr>
          <w:b w:val="0"/>
          <w:i w:val="0"/>
          <w:sz w:val="21"/>
        </w:rPr>
        <w:t xml:space="preserve"> Apuntes, Guías, Prácticas, Troubleshooting y Proyectos, para un módulo, UD o tecnología concreta.</w:t>
      </w:r>
    </w:p>
    <w:p>
      <w:pPr>
        <w:pStyle w:val="ListParagraph"/>
        <w:numPr>
          <w:ilvl w:val="0"/>
          <w:numId w:val="2"/>
        </w:numPr>
        <w:spacing w:after="60"/>
      </w:pPr>
      <w:r>
        <w:rPr>
          <w:b/>
          <w:i w:val="0"/>
          <w:sz w:val="21"/>
        </w:rPr>
        <w:t>Alineación curricular automática</w:t>
      </w:r>
      <w:r>
        <w:rPr>
          <w:b w:val="0"/>
          <w:i w:val="0"/>
          <w:sz w:val="21"/>
        </w:rPr>
        <w:t xml:space="preserve"> (RD 450/2010 DAM, RD 686/2010 DAW, RD 1629/2009 ASIR, RD 1147/2011 SMR y LOMLOE).</w:t>
      </w:r>
    </w:p>
    <w:p>
      <w:pPr>
        <w:pStyle w:val="ListParagraph"/>
        <w:numPr>
          <w:ilvl w:val="0"/>
          <w:numId w:val="2"/>
        </w:numPr>
        <w:spacing w:after="60"/>
      </w:pPr>
      <w:r>
        <w:rPr>
          <w:b/>
          <w:i w:val="0"/>
          <w:sz w:val="21"/>
        </w:rPr>
        <w:t>Guion previo</w:t>
      </w:r>
      <w:r>
        <w:rPr>
          <w:b w:val="0"/>
          <w:i w:val="0"/>
          <w:sz w:val="21"/>
        </w:rPr>
        <w:t xml:space="preserve"> para una UD concreta: esquema → confirmación → contenido completo, cuadrando con la programación didáctica.</w:t>
      </w:r>
    </w:p>
    <w:p>
      <w:pPr>
        <w:pStyle w:val="ListParagraph"/>
        <w:numPr>
          <w:ilvl w:val="0"/>
          <w:numId w:val="2"/>
        </w:numPr>
        <w:spacing w:after="60"/>
      </w:pPr>
      <w:r>
        <w:rPr>
          <w:b/>
          <w:i w:val="0"/>
          <w:sz w:val="21"/>
        </w:rPr>
        <w:t>Horas → sesiones:</w:t>
      </w:r>
      <w:r>
        <w:rPr>
          <w:b w:val="0"/>
          <w:i w:val="0"/>
          <w:sz w:val="21"/>
        </w:rPr>
        <w:t xml:space="preserve"> conversión automática a sesiones de 50 minutos (factor 1,2).</w:t>
      </w:r>
    </w:p>
    <w:p>
      <w:pPr>
        <w:pStyle w:val="ListParagraph"/>
        <w:numPr>
          <w:ilvl w:val="0"/>
          <w:numId w:val="2"/>
        </w:numPr>
        <w:spacing w:after="60"/>
      </w:pPr>
      <w:r>
        <w:rPr>
          <w:b/>
          <w:i w:val="0"/>
          <w:sz w:val="21"/>
        </w:rPr>
        <w:t>Calidad editorial:</w:t>
      </w:r>
      <w:r>
        <w:rPr>
          <w:b w:val="0"/>
          <w:i w:val="0"/>
          <w:sz w:val="21"/>
        </w:rPr>
        <w:t xml:space="preserve"> lenguaje adaptado al nivel del ciclo, tecnologías verificadas y preferencia por software libre.</w:t>
      </w:r>
    </w:p>
    <w:p>
      <w:pPr>
        <w:pStyle w:val="ListParagraph"/>
        <w:numPr>
          <w:ilvl w:val="0"/>
          <w:numId w:val="2"/>
        </w:numPr>
        <w:spacing w:after="60"/>
      </w:pPr>
      <w:r>
        <w:rPr>
          <w:b/>
          <w:i w:val="0"/>
          <w:sz w:val="21"/>
        </w:rPr>
        <w:t>8 alertas pedagógicas:</w:t>
      </w:r>
      <w:r>
        <w:rPr>
          <w:b w:val="0"/>
          <w:i w:val="0"/>
          <w:sz w:val="21"/>
        </w:rPr>
        <w:t xml:space="preserve"> Info, Recuerda, Tip, Aviso, Importante, Definición, Ejercicio, Solución.</w:t>
      </w:r>
    </w:p>
    <w:p>
      <w:pPr>
        <w:pStyle w:val="ListParagraph"/>
        <w:numPr>
          <w:ilvl w:val="0"/>
          <w:numId w:val="2"/>
        </w:numPr>
        <w:spacing w:after="60"/>
      </w:pPr>
      <w:r>
        <w:rPr>
          <w:b/>
          <w:i w:val="0"/>
          <w:sz w:val="21"/>
        </w:rPr>
        <w:t>Formatos:</w:t>
      </w:r>
      <w:r>
        <w:rPr>
          <w:b w:val="0"/>
          <w:i w:val="0"/>
          <w:sz w:val="21"/>
        </w:rPr>
        <w:t xml:space="preserve"> Markdown, HTML5 y Word, según el material.</w:t>
      </w:r>
    </w:p>
    <w:p>
      <w:pPr>
        <w:pStyle w:val="ListParagraph"/>
        <w:numPr>
          <w:ilvl w:val="0"/>
          <w:numId w:val="2"/>
        </w:numPr>
        <w:spacing w:after="60"/>
      </w:pPr>
      <w:r>
        <w:rPr>
          <w:b/>
          <w:i w:val="0"/>
          <w:sz w:val="21"/>
        </w:rPr>
        <w:t>Recursos visuales interactivos HTML5:</w:t>
      </w:r>
      <w:r>
        <w:rPr>
          <w:b w:val="0"/>
          <w:i w:val="0"/>
          <w:sz w:val="21"/>
        </w:rPr>
        <w:t xml:space="preserve"> diagramas SVG inline, iconos accesibles y componentes interactivos (acordeones, pasos, comparadores, autoevaluaciones) para reforzar los materiales en HTML5.</w:t>
      </w:r>
    </w:p>
    <w:p>
      <w:pPr>
        <w:pStyle w:val="ListParagraph"/>
        <w:numPr>
          <w:ilvl w:val="0"/>
          <w:numId w:val="2"/>
        </w:numPr>
        <w:spacing w:after="60"/>
      </w:pPr>
      <w:r>
        <w:rPr>
          <w:b/>
          <w:i w:val="0"/>
          <w:sz w:val="21"/>
        </w:rPr>
        <w:t>Skill complementaria:</w:t>
      </w:r>
      <w:r>
        <w:rPr>
          <w:b w:val="0"/>
          <w:i w:val="0"/>
          <w:sz w:val="21"/>
        </w:rPr>
        <w:t xml:space="preserve"> fp-proens-generator para Programación Didáctica (PROENS) y Calendario de Aula.</w:t>
      </w:r>
    </w:p>
    <w:p>
      <w:pPr>
        <w:spacing w:after="120"/>
      </w:pPr>
    </w:p>
    <w:p>
      <w:pPr>
        <w:pStyle w:val="Heading1"/>
        <w:spacing w:before="360" w:after="120"/>
      </w:pPr>
      <w:r>
        <w:rPr>
          <w:b/>
          <w:i w:val="0"/>
          <w:color w:val="1A56A0"/>
          <w:sz w:val="28"/>
        </w:rPr>
        <w:t>3. Ciclos y módulos soportados</w:t>
      </w:r>
    </w:p>
    <w:p>
      <w:pPr>
        <w:spacing w:after="100"/>
      </w:pPr>
      <w:r>
        <w:rPr>
          <w:b w:val="0"/>
          <w:i w:val="0"/>
          <w:sz w:val="21"/>
        </w:rPr>
        <w:t>Esta skill tiene datos verificados para cuatro ciclos de la familia de Informática y Comunicaciones, a modo de referencia.</w:t>
      </w:r>
    </w:p>
    <w:p>
      <w:pPr>
        <w:pStyle w:val="Heading3"/>
        <w:spacing w:before="200" w:after="60"/>
      </w:pPr>
      <w:r>
        <w:rPr>
          <w:b/>
          <w:i w:val="0"/>
          <w:color w:val="1F4D78"/>
          <w:sz w:val="22"/>
        </w:rPr>
        <w:t>SMR — Sistemas Microinformáticos en Red (CFGM, RD 1691/2007, 2.000 h)</w:t>
      </w:r>
    </w:p>
    <w:p>
      <w:pPr>
        <w:pStyle w:val="ListParagraph"/>
        <w:numPr>
          <w:ilvl w:val="0"/>
          <w:numId w:val="2"/>
        </w:numPr>
        <w:spacing w:after="60"/>
      </w:pPr>
      <w:r>
        <w:rPr>
          <w:b w:val="0"/>
          <w:i w:val="0"/>
          <w:sz w:val="21"/>
        </w:rPr>
        <w:t>Aplicaciones Ofimáticas</w:t>
      </w:r>
    </w:p>
    <w:p>
      <w:pPr>
        <w:pStyle w:val="ListParagraph"/>
        <w:numPr>
          <w:ilvl w:val="0"/>
          <w:numId w:val="2"/>
        </w:numPr>
        <w:spacing w:after="60"/>
      </w:pPr>
      <w:r>
        <w:rPr>
          <w:b w:val="0"/>
          <w:i w:val="0"/>
          <w:sz w:val="21"/>
        </w:rPr>
        <w:t>Redes Locales</w:t>
      </w:r>
    </w:p>
    <w:p>
      <w:pPr>
        <w:pStyle w:val="ListParagraph"/>
        <w:numPr>
          <w:ilvl w:val="0"/>
          <w:numId w:val="2"/>
        </w:numPr>
        <w:spacing w:after="60"/>
      </w:pPr>
      <w:r>
        <w:rPr>
          <w:b w:val="0"/>
          <w:i w:val="0"/>
          <w:sz w:val="21"/>
        </w:rPr>
        <w:t>Sistemas Operativos Monopuesto</w:t>
      </w:r>
    </w:p>
    <w:p>
      <w:pPr>
        <w:pStyle w:val="ListParagraph"/>
        <w:numPr>
          <w:ilvl w:val="0"/>
          <w:numId w:val="2"/>
        </w:numPr>
        <w:spacing w:after="60"/>
      </w:pPr>
      <w:r>
        <w:rPr>
          <w:b w:val="0"/>
          <w:i w:val="0"/>
          <w:sz w:val="21"/>
        </w:rPr>
        <w:t>Sistemas Operativos en Red</w:t>
      </w:r>
    </w:p>
    <w:p>
      <w:pPr>
        <w:pStyle w:val="ListParagraph"/>
        <w:numPr>
          <w:ilvl w:val="0"/>
          <w:numId w:val="2"/>
        </w:numPr>
        <w:spacing w:after="60"/>
      </w:pPr>
      <w:r>
        <w:rPr>
          <w:b w:val="0"/>
          <w:i w:val="0"/>
          <w:sz w:val="21"/>
        </w:rPr>
        <w:t>Servicios en Red</w:t>
      </w:r>
    </w:p>
    <w:p>
      <w:pPr>
        <w:pStyle w:val="ListParagraph"/>
        <w:numPr>
          <w:ilvl w:val="0"/>
          <w:numId w:val="2"/>
        </w:numPr>
        <w:spacing w:after="60"/>
      </w:pPr>
      <w:r>
        <w:rPr>
          <w:b w:val="0"/>
          <w:i w:val="0"/>
          <w:sz w:val="21"/>
        </w:rPr>
        <w:t>Seguridad Informática</w:t>
      </w:r>
    </w:p>
    <w:p>
      <w:pPr>
        <w:pStyle w:val="Heading3"/>
        <w:spacing w:before="200" w:after="60"/>
      </w:pPr>
      <w:r>
        <w:rPr>
          <w:b/>
          <w:i w:val="0"/>
          <w:color w:val="1F4D78"/>
          <w:sz w:val="22"/>
        </w:rPr>
        <w:t>DAM — Desarrollo de Aplicaciones Multiplataforma (CFGS, RD 450/2010, 2.000 h)</w:t>
      </w:r>
    </w:p>
    <w:p>
      <w:pPr>
        <w:pStyle w:val="ListParagraph"/>
        <w:numPr>
          <w:ilvl w:val="0"/>
          <w:numId w:val="2"/>
        </w:numPr>
        <w:spacing w:after="60"/>
      </w:pPr>
      <w:r>
        <w:rPr>
          <w:b w:val="0"/>
          <w:i w:val="0"/>
          <w:sz w:val="21"/>
        </w:rPr>
        <w:t>Sistemas Informáticos</w:t>
      </w:r>
    </w:p>
    <w:p>
      <w:pPr>
        <w:pStyle w:val="ListParagraph"/>
        <w:numPr>
          <w:ilvl w:val="0"/>
          <w:numId w:val="2"/>
        </w:numPr>
        <w:spacing w:after="60"/>
      </w:pPr>
      <w:r>
        <w:rPr>
          <w:b w:val="0"/>
          <w:i w:val="0"/>
          <w:sz w:val="21"/>
        </w:rPr>
        <w:t>Bases de Datos</w:t>
      </w:r>
    </w:p>
    <w:p>
      <w:pPr>
        <w:pStyle w:val="ListParagraph"/>
        <w:numPr>
          <w:ilvl w:val="0"/>
          <w:numId w:val="2"/>
        </w:numPr>
        <w:spacing w:after="60"/>
      </w:pPr>
      <w:r>
        <w:rPr>
          <w:b w:val="0"/>
          <w:i w:val="0"/>
          <w:sz w:val="21"/>
        </w:rPr>
        <w:t>Acceso a Datos</w:t>
      </w:r>
    </w:p>
    <w:p>
      <w:pPr>
        <w:pStyle w:val="ListParagraph"/>
        <w:numPr>
          <w:ilvl w:val="0"/>
          <w:numId w:val="2"/>
        </w:numPr>
        <w:spacing w:after="60"/>
      </w:pPr>
      <w:r>
        <w:rPr>
          <w:b w:val="0"/>
          <w:i w:val="0"/>
          <w:sz w:val="21"/>
        </w:rPr>
        <w:t>Programación de Servicios</w:t>
      </w:r>
    </w:p>
    <w:p>
      <w:pPr>
        <w:pStyle w:val="ListParagraph"/>
        <w:numPr>
          <w:ilvl w:val="0"/>
          <w:numId w:val="2"/>
        </w:numPr>
        <w:spacing w:after="60"/>
      </w:pPr>
      <w:r>
        <w:rPr>
          <w:b w:val="0"/>
          <w:i w:val="0"/>
          <w:sz w:val="21"/>
        </w:rPr>
        <w:t>Entornos de Desarrollo</w:t>
      </w:r>
    </w:p>
    <w:p>
      <w:pPr>
        <w:pStyle w:val="Heading3"/>
        <w:spacing w:before="200" w:after="60"/>
      </w:pPr>
      <w:r>
        <w:rPr>
          <w:b/>
          <w:i w:val="0"/>
          <w:color w:val="1F4D78"/>
          <w:sz w:val="22"/>
        </w:rPr>
        <w:t>DAW — Desarrollo de Aplicaciones Web (CFGS, RD 686/2010, 2.000 h)</w:t>
      </w:r>
    </w:p>
    <w:p>
      <w:pPr>
        <w:pStyle w:val="ListParagraph"/>
        <w:numPr>
          <w:ilvl w:val="0"/>
          <w:numId w:val="2"/>
        </w:numPr>
        <w:spacing w:after="60"/>
      </w:pPr>
      <w:r>
        <w:rPr>
          <w:b w:val="0"/>
          <w:i w:val="0"/>
          <w:sz w:val="21"/>
        </w:rPr>
        <w:t>Bases de Datos</w:t>
      </w:r>
    </w:p>
    <w:p>
      <w:pPr>
        <w:pStyle w:val="ListParagraph"/>
        <w:numPr>
          <w:ilvl w:val="0"/>
          <w:numId w:val="2"/>
        </w:numPr>
        <w:spacing w:after="60"/>
      </w:pPr>
      <w:r>
        <w:rPr>
          <w:b w:val="0"/>
          <w:i w:val="0"/>
          <w:sz w:val="21"/>
        </w:rPr>
        <w:t>Desarrollo Web en Entorno Servidor</w:t>
      </w:r>
    </w:p>
    <w:p>
      <w:pPr>
        <w:pStyle w:val="ListParagraph"/>
        <w:numPr>
          <w:ilvl w:val="0"/>
          <w:numId w:val="2"/>
        </w:numPr>
        <w:spacing w:after="60"/>
      </w:pPr>
      <w:r>
        <w:rPr>
          <w:b w:val="0"/>
          <w:i w:val="0"/>
          <w:sz w:val="21"/>
        </w:rPr>
        <w:t>Desarrollo Web en Entorno Cliente</w:t>
      </w:r>
    </w:p>
    <w:p>
      <w:pPr>
        <w:pStyle w:val="ListParagraph"/>
        <w:numPr>
          <w:ilvl w:val="0"/>
          <w:numId w:val="2"/>
        </w:numPr>
        <w:spacing w:after="60"/>
      </w:pPr>
      <w:r>
        <w:rPr>
          <w:b w:val="0"/>
          <w:i w:val="0"/>
          <w:sz w:val="21"/>
        </w:rPr>
        <w:t>Despliegue de Aplicaciones Web</w:t>
      </w:r>
    </w:p>
    <w:p>
      <w:pPr>
        <w:pStyle w:val="ListParagraph"/>
        <w:numPr>
          <w:ilvl w:val="0"/>
          <w:numId w:val="2"/>
        </w:numPr>
        <w:spacing w:after="60"/>
      </w:pPr>
      <w:r>
        <w:rPr>
          <w:b w:val="0"/>
          <w:i w:val="0"/>
          <w:sz w:val="21"/>
        </w:rPr>
        <w:t>Diseño de Interfaces Web</w:t>
      </w:r>
    </w:p>
    <w:p>
      <w:pPr>
        <w:pStyle w:val="Heading3"/>
        <w:spacing w:before="200" w:after="60"/>
      </w:pPr>
      <w:r>
        <w:rPr>
          <w:b/>
          <w:i w:val="0"/>
          <w:color w:val="1F4D78"/>
          <w:sz w:val="22"/>
        </w:rPr>
        <w:t>ASIR — Administración de Sistemas Informáticos en Red (CFGS, RD 1629/2009, 2.000 h)</w:t>
      </w:r>
    </w:p>
    <w:p>
      <w:pPr>
        <w:pStyle w:val="ListParagraph"/>
        <w:numPr>
          <w:ilvl w:val="0"/>
          <w:numId w:val="2"/>
        </w:numPr>
        <w:spacing w:after="60"/>
      </w:pPr>
      <w:r>
        <w:rPr>
          <w:b w:val="0"/>
          <w:i w:val="0"/>
          <w:sz w:val="21"/>
        </w:rPr>
        <w:t>Implantación de Sistemas Operativos</w:t>
      </w:r>
    </w:p>
    <w:p>
      <w:pPr>
        <w:pStyle w:val="ListParagraph"/>
        <w:numPr>
          <w:ilvl w:val="0"/>
          <w:numId w:val="2"/>
        </w:numPr>
        <w:spacing w:after="60"/>
      </w:pPr>
      <w:r>
        <w:rPr>
          <w:b w:val="0"/>
          <w:i w:val="0"/>
          <w:sz w:val="21"/>
        </w:rPr>
        <w:t>Gestión de Bases de Datos</w:t>
      </w:r>
    </w:p>
    <w:p>
      <w:pPr>
        <w:pStyle w:val="ListParagraph"/>
        <w:numPr>
          <w:ilvl w:val="0"/>
          <w:numId w:val="2"/>
        </w:numPr>
        <w:spacing w:after="60"/>
      </w:pPr>
      <w:r>
        <w:rPr>
          <w:b w:val="0"/>
          <w:i w:val="0"/>
          <w:sz w:val="21"/>
        </w:rPr>
        <w:t>Administración de SGBD</w:t>
      </w:r>
    </w:p>
    <w:p>
      <w:pPr>
        <w:pStyle w:val="ListParagraph"/>
        <w:numPr>
          <w:ilvl w:val="0"/>
          <w:numId w:val="2"/>
        </w:numPr>
        <w:spacing w:after="60"/>
      </w:pPr>
      <w:r>
        <w:rPr>
          <w:b w:val="0"/>
          <w:i w:val="0"/>
          <w:sz w:val="21"/>
        </w:rPr>
        <w:t>Administración de Sistemas Operativos</w:t>
      </w:r>
    </w:p>
    <w:p>
      <w:pPr>
        <w:pStyle w:val="ListParagraph"/>
        <w:numPr>
          <w:ilvl w:val="0"/>
          <w:numId w:val="2"/>
        </w:numPr>
        <w:spacing w:after="60"/>
      </w:pPr>
      <w:r>
        <w:rPr>
          <w:b w:val="0"/>
          <w:i w:val="0"/>
          <w:sz w:val="21"/>
        </w:rPr>
        <w:t>Servicios de Red e Internet</w:t>
      </w:r>
    </w:p>
    <w:p>
      <w:pPr>
        <w:pStyle w:val="ListParagraph"/>
        <w:numPr>
          <w:ilvl w:val="0"/>
          <w:numId w:val="2"/>
        </w:numPr>
        <w:spacing w:after="60"/>
      </w:pPr>
      <w:r>
        <w:rPr>
          <w:b w:val="0"/>
          <w:i w:val="0"/>
          <w:sz w:val="21"/>
        </w:rPr>
        <w:t>Implantación de Aplicaciones Web</w:t>
      </w:r>
    </w:p>
    <w:p>
      <w:pPr>
        <w:pStyle w:val="ListParagraph"/>
        <w:numPr>
          <w:ilvl w:val="0"/>
          <w:numId w:val="2"/>
        </w:numPr>
        <w:spacing w:after="60"/>
      </w:pPr>
      <w:r>
        <w:rPr>
          <w:b w:val="0"/>
          <w:i w:val="0"/>
          <w:sz w:val="21"/>
        </w:rPr>
        <w:t>Planificación y Administración de Redes</w:t>
      </w:r>
    </w:p>
    <w:p>
      <w:pPr>
        <w:pStyle w:val="ListParagraph"/>
        <w:numPr>
          <w:ilvl w:val="0"/>
          <w:numId w:val="2"/>
        </w:numPr>
        <w:spacing w:after="60"/>
      </w:pPr>
      <w:r>
        <w:rPr>
          <w:b w:val="0"/>
          <w:i w:val="0"/>
          <w:sz w:val="21"/>
        </w:rPr>
        <w:t>Seguridad y Alta Disponibilidad</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e06c00" w:sz="4"/>
              <w:left w:val="thick" w:color="e06c00" w:sz="12"/>
              <w:bottom w:val="single" w:color="e06c00" w:sz="2"/>
              <w:right w:val="single" w:color="e06c00" w:sz="2"/>
            </w:tcBorders>
            <w:shd w:fill="fff3cd" w:val="clear"/>
            <w:tcMar>
              <w:top w:type="dxa" w:w="80"/>
              <w:left w:type="dxa" w:w="120"/>
              <w:bottom w:type="dxa" w:w="80"/>
              <w:right w:type="dxa" w:w="120"/>
            </w:tcMar>
          </w:tcPr>
          <w:p>
            <w:pPr>
              <w:spacing w:after="60"/>
            </w:pPr>
            <w:r>
              <w:rPr>
                <w:b/>
                <w:color w:val="E06C00"/>
                <w:sz w:val="19"/>
              </w:rPr>
              <w:t>⚠ IMPORTANTE</w:t>
            </w:r>
          </w:p>
          <w:p>
            <w:pPr>
              <w:spacing w:after="80"/>
            </w:pPr>
            <w:r>
              <w:rPr>
                <w:b w:val="0"/>
                <w:i w:val="0"/>
                <w:sz w:val="20"/>
              </w:rPr>
              <w:t>La duración total de estos cuatro ciclos es de 2.000 horas (incluida la FCT). La distribución exacta de horas por módulo varía y debe confirmarse siempre con el currículo oficial vigente, nunca con una tabla fija.</w:t>
            </w:r>
          </w:p>
        </w:tc>
      </w:tr>
    </w:tbl>
    <w:p>
      <w:pPr>
        <w:spacing w:after="120"/>
      </w:pPr>
    </w:p>
    <w:p>
      <w:pPr>
        <w:pStyle w:val="Heading2"/>
        <w:spacing w:before="280" w:after="80"/>
      </w:pPr>
      <w:r>
        <w:rPr>
          <w:b/>
          <w:i w:val="0"/>
          <w:color w:val="1A56A0"/>
          <w:sz w:val="24"/>
        </w:rPr>
        <w:t>Otras familias profesionales y niveles</w:t>
      </w:r>
    </w:p>
    <w:p>
      <w:pPr>
        <w:spacing w:after="100"/>
      </w:pPr>
      <w:r>
        <w:rPr>
          <w:b w:val="0"/>
          <w:i w:val="0"/>
          <w:sz w:val="21"/>
        </w:rPr>
        <w:t>La skill no está limitada a Informática: funciona con cualquier ciclo (Básico, Medio, Superior, Especialización) de cualquier familia profesional (Administración, Sanidad, Hostelería, Electricidad, Imagen Personal, etc.), siempre que se aporte el currículo oficial y la distribución horaria correspondientes. La skill no inventa ni estima esos datos para familias que no ha verificado: si no se le aportan, los pedirá antes de generar nada.</w:t>
      </w:r>
    </w:p>
    <w:p>
      <w:pPr>
        <w:spacing w:after="120"/>
      </w:pPr>
    </w:p>
    <w:p>
      <w:pPr>
        <w:pStyle w:val="Heading1"/>
        <w:spacing w:before="360" w:after="120"/>
      </w:pPr>
      <w:r>
        <w:rPr>
          <w:b/>
          <w:i w:val="0"/>
          <w:color w:val="1A56A0"/>
          <w:sz w:val="28"/>
        </w:rPr>
        <w:t>4. Las 5 plantillas de contenido</w:t>
      </w:r>
    </w:p>
    <w:p>
      <w:pPr>
        <w:pStyle w:val="ListParagraph"/>
        <w:numPr>
          <w:ilvl w:val="0"/>
          <w:numId w:val="3"/>
        </w:numPr>
        <w:spacing w:after="60"/>
      </w:pPr>
      <w:r>
        <w:rPr>
          <w:b/>
          <w:i w:val="0"/>
          <w:sz w:val="21"/>
        </w:rPr>
        <w:t>Apuntes Teóricos</w:t>
      </w:r>
      <w:r>
        <w:rPr>
          <w:b w:val="0"/>
          <w:i w:val="0"/>
          <w:sz w:val="21"/>
        </w:rPr>
        <w:t xml:space="preserve"> — unidades conceptuales y bloques de conocimiento.</w:t>
      </w:r>
    </w:p>
    <w:p>
      <w:pPr>
        <w:pStyle w:val="ListParagraph"/>
        <w:numPr>
          <w:ilvl w:val="0"/>
          <w:numId w:val="3"/>
        </w:numPr>
        <w:spacing w:after="60"/>
      </w:pPr>
      <w:r>
        <w:rPr>
          <w:b/>
          <w:i w:val="0"/>
          <w:sz w:val="21"/>
        </w:rPr>
        <w:t>Guía Paso a Paso</w:t>
      </w:r>
      <w:r>
        <w:rPr>
          <w:b w:val="0"/>
          <w:i w:val="0"/>
          <w:sz w:val="21"/>
        </w:rPr>
        <w:t xml:space="preserve"> — instalaciones, configuración, procedimientos.</w:t>
      </w:r>
    </w:p>
    <w:p>
      <w:pPr>
        <w:pStyle w:val="ListParagraph"/>
        <w:numPr>
          <w:ilvl w:val="0"/>
          <w:numId w:val="3"/>
        </w:numPr>
        <w:spacing w:after="60"/>
      </w:pPr>
      <w:r>
        <w:rPr>
          <w:b/>
          <w:i w:val="0"/>
          <w:sz w:val="21"/>
        </w:rPr>
        <w:t>Práctica / Ejercicio Guiado</w:t>
      </w:r>
      <w:r>
        <w:rPr>
          <w:b w:val="0"/>
          <w:i w:val="0"/>
          <w:sz w:val="21"/>
        </w:rPr>
        <w:t xml:space="preserve"> — laboratorios y actividades evaluables.</w:t>
      </w:r>
    </w:p>
    <w:p>
      <w:pPr>
        <w:pStyle w:val="ListParagraph"/>
        <w:numPr>
          <w:ilvl w:val="0"/>
          <w:numId w:val="3"/>
        </w:numPr>
        <w:spacing w:after="60"/>
      </w:pPr>
      <w:r>
        <w:rPr>
          <w:b/>
          <w:i w:val="0"/>
          <w:sz w:val="21"/>
        </w:rPr>
        <w:t>Troubleshooting</w:t>
      </w:r>
      <w:r>
        <w:rPr>
          <w:b w:val="0"/>
          <w:i w:val="0"/>
          <w:sz w:val="21"/>
        </w:rPr>
        <w:t xml:space="preserve"> — diagnóstico y resolución de incidencias.</w:t>
      </w:r>
    </w:p>
    <w:p>
      <w:pPr>
        <w:pStyle w:val="ListParagraph"/>
        <w:numPr>
          <w:ilvl w:val="0"/>
          <w:numId w:val="3"/>
        </w:numPr>
        <w:spacing w:after="60"/>
      </w:pPr>
      <w:r>
        <w:rPr>
          <w:b/>
          <w:i w:val="0"/>
          <w:sz w:val="21"/>
        </w:rPr>
        <w:t>Proyecto / Reto Autónomo</w:t>
      </w:r>
      <w:r>
        <w:rPr>
          <w:b w:val="0"/>
          <w:i w:val="0"/>
          <w:sz w:val="21"/>
        </w:rPr>
        <w:t xml:space="preserve"> — proyectos finales y retos abiertos.</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 xml:space="preserve">Todas las plantillas son para un módulo, unidad didáctica o tecnología concreta — nunca para el ciclo completo. Para la Programación Didáctica (PROENS) o el Calendario de Aula del curso completo, usa la skill complementaria </w:t>
            </w:r>
            <w:r>
              <w:rPr>
                <w:b/>
                <w:i w:val="0"/>
                <w:sz w:val="20"/>
              </w:rPr>
              <w:t>fp-proens-generator</w:t>
            </w:r>
            <w:r>
              <w:rPr>
                <w:b w:val="0"/>
                <w:i w:val="0"/>
                <w:sz w:val="20"/>
              </w:rPr>
              <w:t>.</w:t>
            </w:r>
          </w:p>
        </w:tc>
      </w:tr>
    </w:tbl>
    <w:p>
      <w:pPr>
        <w:spacing w:after="120"/>
      </w:pPr>
    </w:p>
    <w:p>
      <w:pPr>
        <w:pStyle w:val="Heading1"/>
        <w:spacing w:before="360" w:after="120"/>
      </w:pPr>
      <w:r>
        <w:rPr>
          <w:b/>
          <w:i w:val="0"/>
          <w:color w:val="1A56A0"/>
          <w:sz w:val="28"/>
        </w:rPr>
        <w:t>5. Horas de currículo y sesiones de 50 minutos</w:t>
      </w:r>
    </w:p>
    <w:p>
      <w:pPr>
        <w:spacing w:after="100"/>
      </w:pPr>
      <w:r>
        <w:rPr>
          <w:b w:val="0"/>
          <w:i w:val="0"/>
          <w:sz w:val="21"/>
        </w:rPr>
        <w:t>Los currículos oficiales expresan las horas en horas de 60 minutos, pero en los IES las sesiones de aula suelen durar 50 minutos. Para saber cuántas sesiones hacen falta para cubrir H horas de currículo:</w:t>
      </w:r>
    </w:p>
    <w:p>
      <w:pPr>
        <w:spacing w:after="120"/>
        <w:jc w:val="center"/>
      </w:pPr>
      <w:r>
        <w:rPr>
          <w:b/>
          <w:i w:val="0"/>
          <w:sz w:val="24"/>
        </w:rPr>
        <w:t>Sesiones = Horas × (60 / 50) = Horas × 1,2</w:t>
      </w: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6640" w:sz="4"/>
              <w:left w:val="thick" w:color="1a6640" w:sz="12"/>
              <w:bottom w:val="single" w:color="1a6640" w:sz="2"/>
              <w:right w:val="single" w:color="1a6640" w:sz="2"/>
            </w:tcBorders>
            <w:shd w:fill="d4edda" w:val="clear"/>
            <w:tcMar>
              <w:top w:type="dxa" w:w="80"/>
              <w:left w:type="dxa" w:w="120"/>
              <w:bottom w:type="dxa" w:w="80"/>
              <w:right w:type="dxa" w:w="120"/>
            </w:tcMar>
          </w:tcPr>
          <w:p>
            <w:pPr>
              <w:spacing w:after="60"/>
            </w:pPr>
            <w:r>
              <w:rPr>
                <w:b/>
                <w:color w:val="1A6640"/>
                <w:sz w:val="19"/>
              </w:rPr>
              <w:t>💡 TIP</w:t>
            </w:r>
          </w:p>
          <w:p>
            <w:pPr>
              <w:spacing w:after="80"/>
            </w:pPr>
            <w:r>
              <w:rPr>
                <w:b w:val="0"/>
                <w:i w:val="0"/>
                <w:sz w:val="20"/>
              </w:rPr>
              <w:t>Verificado con una pantalla real de PROENS: un módulo con 248 horas anuales y sesiones de 50 minutos genera 248 × 1,2 = 297,6 ≈ 298 sesiones anuales, exactamente el valor que muestra la aplicación. Si la duración real de la sesión en tu centro es distinta de 50 minutos, sustituye ese valor en la fórmula: Sesiones = Horas × 60 / duración_en_minutos.</w:t>
            </w:r>
          </w:p>
        </w:tc>
      </w:tr>
    </w:tbl>
    <w:p>
      <w:pPr>
        <w:spacing w:after="120"/>
      </w:pPr>
    </w:p>
    <w:p>
      <w:pPr>
        <w:pStyle w:val="Heading1"/>
        <w:spacing w:before="360" w:after="120"/>
      </w:pPr>
      <w:r>
        <w:rPr>
          <w:b/>
          <w:i w:val="0"/>
          <w:color w:val="1A56A0"/>
          <w:sz w:val="28"/>
        </w:rPr>
        <w:t>6. Cómo solicitar material</w:t>
      </w:r>
    </w:p>
    <w:p>
      <w:pPr>
        <w:pStyle w:val="Heading2"/>
        <w:spacing w:before="280" w:after="80"/>
      </w:pPr>
      <w:r>
        <w:rPr>
          <w:b/>
          <w:i w:val="0"/>
          <w:color w:val="1A56A0"/>
          <w:sz w:val="24"/>
        </w:rPr>
        <w:t>3 formas de solicitar</w:t>
      </w:r>
    </w:p>
    <w:p>
      <w:pPr>
        <w:pStyle w:val="Heading3"/>
        <w:spacing w:before="200" w:after="60"/>
      </w:pPr>
      <w:r>
        <w:rPr>
          <w:b/>
          <w:i w:val="0"/>
          <w:color w:val="1F4D78"/>
          <w:sz w:val="22"/>
        </w:rPr>
        <w:t>Forma 1: Solicitud simple (recomendada)</w:t>
      </w:r>
    </w:p>
    <w:p>
      <w:pPr>
        <w:spacing w:after="100"/>
      </w:pPr>
      <w:r>
        <w:rPr>
          <w:b w:val="0"/>
          <w:i/>
          <w:sz w:val="21"/>
        </w:rPr>
        <w:t>"Crea apuntes sobre Docker para SMR en castellano."</w:t>
      </w:r>
    </w:p>
    <w:p>
      <w:pPr>
        <w:spacing w:after="100"/>
      </w:pPr>
      <w:r>
        <w:rPr>
          <w:b w:val="0"/>
          <w:i w:val="0"/>
          <w:sz w:val="21"/>
        </w:rPr>
        <w:t>Ventaja: la skill hace las preguntas clave automáticamente, incluida la de documentación de base disponible.</w:t>
      </w:r>
    </w:p>
    <w:p>
      <w:pPr>
        <w:pStyle w:val="Heading3"/>
        <w:spacing w:before="200" w:after="60"/>
      </w:pPr>
      <w:r>
        <w:rPr>
          <w:b/>
          <w:i w:val="0"/>
          <w:color w:val="1F4D78"/>
          <w:sz w:val="22"/>
        </w:rPr>
        <w:t>Forma 2: Con contexto adicional</w:t>
      </w:r>
    </w:p>
    <w:p>
      <w:pPr>
        <w:spacing w:after="100"/>
      </w:pPr>
      <w:r>
        <w:rPr>
          <w:b w:val="0"/>
          <w:i/>
          <w:sz w:val="21"/>
        </w:rPr>
        <w:t>"Tipo: Práctica | Tema: Docker Compose + PostgreSQL | Ciclo: DAM | Idioma: Castellano."</w:t>
      </w:r>
    </w:p>
    <w:p>
      <w:pPr>
        <w:spacing w:after="100"/>
      </w:pPr>
      <w:r>
        <w:rPr>
          <w:b w:val="0"/>
          <w:i w:val="0"/>
          <w:sz w:val="21"/>
        </w:rPr>
        <w:t>Ventaja: menos preguntas. Material más rápido y preciso.</w:t>
      </w:r>
    </w:p>
    <w:p>
      <w:pPr>
        <w:pStyle w:val="Heading3"/>
        <w:spacing w:before="200" w:after="60"/>
      </w:pPr>
      <w:r>
        <w:rPr>
          <w:b/>
          <w:i w:val="0"/>
          <w:color w:val="1F4D78"/>
          <w:sz w:val="22"/>
        </w:rPr>
        <w:t>Forma 3: Flujo guiado</w:t>
      </w:r>
    </w:p>
    <w:p>
      <w:pPr>
        <w:spacing w:after="100"/>
      </w:pPr>
      <w:r>
        <w:rPr>
          <w:b w:val="0"/>
          <w:i w:val="0"/>
          <w:sz w:val="21"/>
        </w:rPr>
        <w:t>La skill hace las preguntas clave para definir exactamente qué necesitas.</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e06c00" w:sz="4"/>
              <w:left w:val="thick" w:color="e06c00" w:sz="12"/>
              <w:bottom w:val="single" w:color="e06c00" w:sz="2"/>
              <w:right w:val="single" w:color="e06c00" w:sz="2"/>
            </w:tcBorders>
            <w:shd w:fill="fff3cd" w:val="clear"/>
            <w:tcMar>
              <w:top w:type="dxa" w:w="80"/>
              <w:left w:type="dxa" w:w="120"/>
              <w:bottom w:type="dxa" w:w="80"/>
              <w:right w:type="dxa" w:w="120"/>
            </w:tcMar>
          </w:tcPr>
          <w:p>
            <w:pPr>
              <w:spacing w:after="60"/>
            </w:pPr>
            <w:r>
              <w:rPr>
                <w:b/>
                <w:color w:val="E06C00"/>
                <w:sz w:val="19"/>
              </w:rPr>
              <w:t>⚠ IMPORTANTE</w:t>
            </w:r>
          </w:p>
          <w:p>
            <w:pPr>
              <w:spacing w:after="80"/>
            </w:pPr>
            <w:r>
              <w:rPr>
                <w:b w:val="0"/>
                <w:i w:val="0"/>
                <w:sz w:val="20"/>
              </w:rPr>
              <w:t>Toda petición tiene como alcance un módulo concreto — o, dentro de él, una tecnología o bloque de contenidos puntual —, nunca el ciclo completo de dos cursos. Si necesitas material para varios módulos, haz una solicitud independiente por cada uno; la skill no genera de golpe los apuntes de todo el ciclo.</w:t>
            </w:r>
          </w:p>
        </w:tc>
      </w:tr>
    </w:tbl>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6640" w:sz="4"/>
              <w:left w:val="thick" w:color="1a6640" w:sz="12"/>
              <w:bottom w:val="single" w:color="1a6640" w:sz="2"/>
              <w:right w:val="single" w:color="1a6640" w:sz="2"/>
            </w:tcBorders>
            <w:shd w:fill="d4edda" w:val="clear"/>
            <w:tcMar>
              <w:top w:type="dxa" w:w="80"/>
              <w:left w:type="dxa" w:w="120"/>
              <w:bottom w:type="dxa" w:w="80"/>
              <w:right w:type="dxa" w:w="120"/>
            </w:tcMar>
          </w:tcPr>
          <w:p>
            <w:pPr>
              <w:spacing w:after="60"/>
            </w:pPr>
            <w:r>
              <w:rPr>
                <w:b/>
                <w:color w:val="1A6640"/>
                <w:sz w:val="19"/>
              </w:rPr>
              <w:t>💡 TIP</w:t>
            </w:r>
          </w:p>
          <w:p>
            <w:pPr>
              <w:spacing w:after="80"/>
            </w:pPr>
            <w:r>
              <w:rPr>
                <w:b w:val="0"/>
                <w:i w:val="0"/>
                <w:sz w:val="20"/>
              </w:rPr>
              <w:t>Para una UD concreta, pedir primero el guion es buena práctica cuando ya tienes la programación didáctica del módulo: 1) la skill propone un esquema basado en el currículo, en los CA/contenidos ya asignados a esa UD y en una comprobación de vigencia tecnológica; 2) lo revisas y ajustas; 3) solo entonces se redacta el contenido completo.</w:t>
            </w:r>
          </w:p>
        </w:tc>
      </w:tr>
    </w:tbl>
    <w:p>
      <w:pPr>
        <w:spacing w:after="120"/>
      </w:pPr>
    </w:p>
    <w:p>
      <w:pPr>
        <w:pStyle w:val="Heading2"/>
        <w:spacing w:before="280" w:after="80"/>
      </w:pPr>
      <w:r>
        <w:rPr>
          <w:b/>
          <w:i w:val="0"/>
          <w:color w:val="1A56A0"/>
          <w:sz w:val="24"/>
        </w:rPr>
        <w:t>Información mínima requerida</w:t>
      </w:r>
    </w:p>
    <w:p>
      <w:pPr>
        <w:pStyle w:val="ListParagraph"/>
        <w:numPr>
          <w:ilvl w:val="0"/>
          <w:numId w:val="2"/>
        </w:numPr>
        <w:spacing w:after="60"/>
      </w:pPr>
      <w:r>
        <w:rPr>
          <w:b/>
          <w:i w:val="0"/>
          <w:sz w:val="21"/>
        </w:rPr>
        <w:t>Tema:</w:t>
      </w:r>
      <w:r>
        <w:rPr>
          <w:b w:val="0"/>
          <w:i w:val="0"/>
          <w:sz w:val="21"/>
        </w:rPr>
        <w:t xml:space="preserve"> el módulo o bloque de contenidos (Docker, PostgreSQL, etc.)</w:t>
      </w:r>
    </w:p>
    <w:p>
      <w:pPr>
        <w:pStyle w:val="ListParagraph"/>
        <w:numPr>
          <w:ilvl w:val="0"/>
          <w:numId w:val="2"/>
        </w:numPr>
        <w:spacing w:after="60"/>
      </w:pPr>
      <w:r>
        <w:rPr>
          <w:b/>
          <w:i w:val="0"/>
          <w:sz w:val="21"/>
        </w:rPr>
        <w:t>Ciclo:</w:t>
      </w:r>
      <w:r>
        <w:rPr>
          <w:b w:val="0"/>
          <w:i w:val="0"/>
          <w:sz w:val="21"/>
        </w:rPr>
        <w:t xml:space="preserve"> SMR / DAM / DAW / ASIR (o cualquier otro ciclo aportando el currículo)</w:t>
      </w:r>
    </w:p>
    <w:p>
      <w:pPr>
        <w:pStyle w:val="ListParagraph"/>
        <w:numPr>
          <w:ilvl w:val="0"/>
          <w:numId w:val="2"/>
        </w:numPr>
        <w:spacing w:after="60"/>
      </w:pPr>
      <w:r>
        <w:rPr>
          <w:b/>
          <w:i w:val="0"/>
          <w:sz w:val="21"/>
        </w:rPr>
        <w:t>Tipo:</w:t>
      </w:r>
      <w:r>
        <w:rPr>
          <w:b w:val="0"/>
          <w:i w:val="0"/>
          <w:sz w:val="21"/>
        </w:rPr>
        <w:t xml:space="preserve"> Apuntes / Guía / Práctica / Troubleshooting / Proyecto</w:t>
      </w:r>
    </w:p>
    <w:p>
      <w:pPr>
        <w:pStyle w:val="ListParagraph"/>
        <w:numPr>
          <w:ilvl w:val="0"/>
          <w:numId w:val="2"/>
        </w:numPr>
        <w:spacing w:after="60"/>
      </w:pPr>
      <w:r>
        <w:rPr>
          <w:b/>
          <w:i w:val="0"/>
          <w:sz w:val="21"/>
        </w:rPr>
        <w:t>Idioma:</w:t>
      </w:r>
      <w:r>
        <w:rPr>
          <w:b w:val="0"/>
          <w:i w:val="0"/>
          <w:sz w:val="21"/>
        </w:rPr>
        <w:t xml:space="preserve"> Castellano / Galego</w:t>
      </w:r>
    </w:p>
    <w:p>
      <w:pPr>
        <w:spacing w:after="120"/>
      </w:pPr>
    </w:p>
    <w:p>
      <w:pPr>
        <w:pStyle w:val="Heading1"/>
        <w:spacing w:before="360" w:after="120"/>
      </w:pPr>
      <w:r>
        <w:rPr>
          <w:b/>
          <w:i w:val="0"/>
          <w:color w:val="1A56A0"/>
          <w:sz w:val="28"/>
        </w:rPr>
        <w:t>7. Instalación y configuración</w:t>
      </w:r>
    </w:p>
    <w:p>
      <w:pPr>
        <w:pStyle w:val="Heading2"/>
        <w:spacing w:before="280" w:after="80"/>
      </w:pPr>
      <w:r>
        <w:rPr>
          <w:b/>
          <w:i w:val="0"/>
          <w:color w:val="1A56A0"/>
          <w:sz w:val="24"/>
        </w:rPr>
        <w:t>¿Qué es el SKILL.md?</w:t>
      </w:r>
    </w:p>
    <w:p>
      <w:pPr>
        <w:spacing w:after="100"/>
      </w:pPr>
      <w:r>
        <w:rPr>
          <w:rFonts w:ascii="Courier New" w:hAnsi="Courier New"/>
          <w:b w:val="0"/>
          <w:i w:val="0"/>
          <w:color w:val="8B0000"/>
          <w:sz w:val="19"/>
        </w:rPr>
        <w:t>SKILL.md</w:t>
      </w:r>
      <w:r>
        <w:rPr>
          <w:b w:val="0"/>
          <w:i w:val="0"/>
          <w:sz w:val="21"/>
        </w:rPr>
        <w:t xml:space="preserve"> contiene toda la información de la skill: qué hace, capacidades, plantillas y requisitos. Para los recursos visuales interactivos en HTML5 (diagramas SVG, iconos, componentes accesibles) la skill necesita además </w:t>
      </w:r>
      <w:r>
        <w:rPr>
          <w:rFonts w:ascii="Courier New" w:hAnsi="Courier New"/>
          <w:b w:val="0"/>
          <w:i w:val="0"/>
          <w:color w:val="8B0000"/>
          <w:sz w:val="19"/>
        </w:rPr>
        <w:t>references/visuales-interactivos-html5.md</w:t>
      </w:r>
      <w:r>
        <w:rPr>
          <w:b w:val="0"/>
          <w:i w:val="0"/>
          <w:sz w:val="21"/>
        </w:rPr>
        <w:t>, la referencia complementaria descrita más abajo.</w:t>
      </w:r>
    </w:p>
    <w:p>
      <w:pPr>
        <w:spacing w:after="120"/>
      </w:pPr>
    </w:p>
    <w:p>
      <w:pPr>
        <w:pStyle w:val="Heading2"/>
        <w:spacing w:before="280" w:after="80"/>
      </w:pPr>
      <w:r>
        <w:rPr>
          <w:b/>
          <w:i w:val="0"/>
          <w:color w:val="1A56A0"/>
          <w:sz w:val="24"/>
        </w:rPr>
        <w:t>Opción 1: Adjuntar en la conversación</w:t>
      </w:r>
    </w:p>
    <w:p>
      <w:pPr>
        <w:spacing w:after="100"/>
      </w:pPr>
      <w:r>
        <w:rPr>
          <w:b w:val="0"/>
          <w:i w:val="0"/>
          <w:sz w:val="21"/>
        </w:rPr>
        <w:t xml:space="preserve">Descarga y adjunta en el primer mensaje </w:t>
      </w:r>
      <w:r>
        <w:rPr>
          <w:rFonts w:ascii="Courier New" w:hAnsi="Courier New"/>
          <w:b w:val="0"/>
          <w:i w:val="0"/>
          <w:color w:val="8B0000"/>
          <w:sz w:val="19"/>
        </w:rPr>
        <w:t>SKILL.md</w:t>
      </w:r>
      <w:r>
        <w:rPr>
          <w:b w:val="0"/>
          <w:i w:val="0"/>
          <w:sz w:val="21"/>
        </w:rPr>
        <w:t xml:space="preserve"> y </w:t>
      </w:r>
      <w:r>
        <w:rPr>
          <w:rFonts w:ascii="Courier New" w:hAnsi="Courier New"/>
          <w:b w:val="0"/>
          <w:i w:val="0"/>
          <w:color w:val="8B0000"/>
          <w:sz w:val="19"/>
        </w:rPr>
        <w:t>references/visuales-interactivos-html5.md</w:t>
      </w:r>
      <w:r>
        <w:rPr>
          <w:b w:val="0"/>
          <w:i w:val="0"/>
          <w:sz w:val="21"/>
        </w:rPr>
        <w:t>, junto con la documentación de base que tengas. El segundo archivo aporta patrones para gráficos SVG, iconos e interactividad HTML5; debe acompañar a la skill para poder aplicarlos cuando los solicites.</w:t>
      </w:r>
    </w:p>
    <w:p>
      <w:pPr>
        <w:spacing w:after="120"/>
      </w:pPr>
    </w:p>
    <w:p>
      <w:pPr>
        <w:pStyle w:val="Heading2"/>
        <w:spacing w:before="280" w:after="80"/>
      </w:pPr>
      <w:r>
        <w:rPr>
          <w:b/>
          <w:i w:val="0"/>
          <w:color w:val="1A56A0"/>
          <w:sz w:val="24"/>
        </w:rPr>
        <w:t>Opción 2: Claude Projects</w:t>
      </w:r>
    </w:p>
    <w:p>
      <w:pPr>
        <w:spacing w:after="100"/>
      </w:pPr>
      <w:r>
        <w:rPr>
          <w:b w:val="0"/>
          <w:i w:val="0"/>
          <w:sz w:val="21"/>
        </w:rPr>
        <w:t xml:space="preserve">Crea un Project y sube a Recursos </w:t>
      </w:r>
      <w:r>
        <w:rPr>
          <w:rFonts w:ascii="Courier New" w:hAnsi="Courier New"/>
          <w:b w:val="0"/>
          <w:i w:val="0"/>
          <w:color w:val="8B0000"/>
          <w:sz w:val="19"/>
        </w:rPr>
        <w:t>SKILL.md</w:t>
      </w:r>
      <w:r>
        <w:rPr>
          <w:b w:val="0"/>
          <w:i w:val="0"/>
          <w:sz w:val="21"/>
        </w:rPr>
        <w:t xml:space="preserve">, </w:t>
      </w:r>
      <w:r>
        <w:rPr>
          <w:rFonts w:ascii="Courier New" w:hAnsi="Courier New"/>
          <w:b w:val="0"/>
          <w:i w:val="0"/>
          <w:color w:val="8B0000"/>
          <w:sz w:val="19"/>
        </w:rPr>
        <w:t>references/visuales-interactivos-html5.md</w:t>
      </w:r>
      <w:r>
        <w:rPr>
          <w:b w:val="0"/>
          <w:i w:val="0"/>
          <w:sz w:val="21"/>
        </w:rPr>
        <w:t xml:space="preserve"> y la documentación de base: se cargan automáticamente en cada conversación del proyecto. Si vas a pedir materiales en HTML5, sube también </w:t>
      </w:r>
      <w:r>
        <w:rPr>
          <w:rFonts w:ascii="Courier New" w:hAnsi="Courier New"/>
          <w:b w:val="0"/>
          <w:i w:val="0"/>
          <w:color w:val="8B0000"/>
          <w:sz w:val="19"/>
        </w:rPr>
        <w:t>plantilla_web.html</w:t>
      </w:r>
      <w:r>
        <w:rPr>
          <w:b w:val="0"/>
          <w:i w:val="0"/>
          <w:sz w:val="21"/>
        </w:rPr>
        <w:t xml:space="preserve"> (ver más abajo) para que Claude reproduzca su estética exacta en vez de aproximarla.</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El SKILL.md y la documentación de base se cargan automáticamente en cada conversación del proyecto. Buena opción si quieres mantener juntos, por proyecto, la skill y los documentos de un módulo concreto.</w:t>
            </w:r>
          </w:p>
        </w:tc>
      </w:tr>
    </w:tbl>
    <w:p>
      <w:pPr>
        <w:spacing w:after="120"/>
      </w:pPr>
    </w:p>
    <w:p>
      <w:pPr>
        <w:pStyle w:val="Heading2"/>
        <w:spacing w:before="280" w:after="80"/>
      </w:pPr>
      <w:r>
        <w:rPr>
          <w:b/>
          <w:i w:val="0"/>
          <w:color w:val="1A56A0"/>
          <w:sz w:val="24"/>
        </w:rPr>
        <w:t>Opción 3: Habilidad personalizada (recomendada para uso habitual)</w:t>
      </w:r>
    </w:p>
    <w:p>
      <w:pPr>
        <w:pStyle w:val="ListParagraph"/>
        <w:numPr>
          <w:ilvl w:val="0"/>
          <w:numId w:val="3"/>
        </w:numPr>
        <w:spacing w:after="60"/>
      </w:pPr>
      <w:r>
        <w:rPr>
          <w:b w:val="0"/>
          <w:i w:val="0"/>
          <w:sz w:val="21"/>
        </w:rPr>
        <w:t>Comprueba que la ejecución de código esté activada en Configuración &gt; Capacidades (en planes de Equipo/Empresa: Configuración de la organización &gt; Habilidades).</w:t>
      </w:r>
    </w:p>
    <w:p>
      <w:pPr>
        <w:pStyle w:val="ListParagraph"/>
        <w:numPr>
          <w:ilvl w:val="0"/>
          <w:numId w:val="3"/>
        </w:numPr>
        <w:spacing w:after="60"/>
      </w:pPr>
      <w:r>
        <w:rPr>
          <w:b w:val="0"/>
          <w:i w:val="0"/>
          <w:sz w:val="21"/>
        </w:rPr>
        <w:t>Ve a Personalizar &gt; Habilidades, en la columna izquierda de claude.ai.</w:t>
      </w:r>
    </w:p>
    <w:p>
      <w:pPr>
        <w:pStyle w:val="ListParagraph"/>
        <w:numPr>
          <w:ilvl w:val="0"/>
          <w:numId w:val="3"/>
        </w:numPr>
        <w:spacing w:after="60"/>
      </w:pPr>
      <w:r>
        <w:rPr>
          <w:b w:val="0"/>
          <w:i w:val="0"/>
          <w:sz w:val="21"/>
        </w:rPr>
        <w:t xml:space="preserve">Sube la carpeta o paquete de la skill incluyendo </w:t>
      </w:r>
      <w:r>
        <w:rPr>
          <w:rFonts w:ascii="Courier New" w:hAnsi="Courier New"/>
          <w:b w:val="0"/>
          <w:i w:val="0"/>
          <w:color w:val="8B0000"/>
          <w:sz w:val="19"/>
        </w:rPr>
        <w:t>SKILL.md</w:t>
      </w:r>
      <w:r>
        <w:rPr>
          <w:b w:val="0"/>
          <w:i w:val="0"/>
          <w:sz w:val="21"/>
        </w:rPr>
        <w:t xml:space="preserve"> y </w:t>
      </w:r>
      <w:r>
        <w:rPr>
          <w:rFonts w:ascii="Courier New" w:hAnsi="Courier New"/>
          <w:b w:val="0"/>
          <w:i w:val="0"/>
          <w:color w:val="8B0000"/>
          <w:sz w:val="19"/>
        </w:rPr>
        <w:t>references/visuales-interactivos-html5.md</w:t>
      </w:r>
      <w:r>
        <w:rPr>
          <w:b w:val="0"/>
          <w:i w:val="0"/>
          <w:sz w:val="21"/>
        </w:rPr>
        <w:t>. Si esa interfaz solo permite un archivo, usa el Project o adjunta ambos archivos en el chat.</w:t>
      </w:r>
    </w:p>
    <w:p>
      <w:pPr>
        <w:pStyle w:val="ListParagraph"/>
        <w:numPr>
          <w:ilvl w:val="0"/>
          <w:numId w:val="3"/>
        </w:numPr>
        <w:spacing w:after="60"/>
      </w:pPr>
      <w:r>
        <w:rPr>
          <w:b w:val="0"/>
          <w:i w:val="0"/>
          <w:sz w:val="21"/>
        </w:rPr>
        <w:t>Activa el interruptor de la habilidad.</w:t>
      </w:r>
    </w:p>
    <w:p>
      <w:pPr>
        <w:spacing w:after="100"/>
      </w:pPr>
      <w:r>
        <w:rPr>
          <w:b w:val="0"/>
          <w:i w:val="0"/>
          <w:sz w:val="21"/>
        </w:rPr>
        <w:t>En Claude.ai no hace falta invocarla con una barra: Claude aplica las habilidades activadas automáticamente cuando la petición coincide con su descripción. Si quieres dejarlo explícito, escribe: «Usa la habilidad fp-didactic-generator para…».</w:t>
      </w:r>
    </w:p>
    <w:p>
      <w:pPr>
        <w:spacing w:after="120"/>
      </w:pPr>
    </w:p>
    <w:p>
      <w:pPr>
        <w:pStyle w:val="Heading2"/>
        <w:spacing w:before="280" w:after="80"/>
      </w:pPr>
      <w:r>
        <w:rPr>
          <w:b/>
          <w:i w:val="0"/>
          <w:color w:val="1A56A0"/>
          <w:sz w:val="24"/>
        </w:rPr>
        <w:t>Uso mediante comando en Claude Code</w:t>
      </w:r>
    </w:p>
    <w:p>
      <w:pPr>
        <w:spacing w:after="100"/>
      </w:pPr>
      <w:r>
        <w:rPr>
          <w:b w:val="0"/>
          <w:i w:val="0"/>
          <w:sz w:val="21"/>
        </w:rPr>
        <w:t xml:space="preserve">El formato </w:t>
      </w:r>
      <w:r>
        <w:rPr>
          <w:rFonts w:ascii="Courier New" w:hAnsi="Courier New"/>
          <w:b w:val="0"/>
          <w:i w:val="0"/>
          <w:color w:val="8B0000"/>
          <w:sz w:val="19"/>
        </w:rPr>
        <w:t>/fp-didactic-generator</w:t>
      </w:r>
      <w:r>
        <w:rPr>
          <w:b w:val="0"/>
          <w:i w:val="0"/>
          <w:sz w:val="21"/>
        </w:rPr>
        <w:t xml:space="preserve"> corresponde a Claude Code, no al chat web de Claude.ai. Para usarlo, guarda la carpeta completa en </w:t>
      </w:r>
      <w:r>
        <w:rPr>
          <w:rFonts w:ascii="Courier New" w:hAnsi="Courier New"/>
          <w:b w:val="0"/>
          <w:i w:val="0"/>
          <w:color w:val="8B0000"/>
          <w:sz w:val="19"/>
        </w:rPr>
        <w:t>.claude/skills/fp-didactic-generator/</w:t>
      </w:r>
      <w:r>
        <w:rPr>
          <w:b w:val="0"/>
          <w:i w:val="0"/>
          <w:sz w:val="21"/>
        </w:rPr>
        <w:t xml:space="preserve"> dentro de tu proyecto, con </w:t>
      </w:r>
      <w:r>
        <w:rPr>
          <w:rFonts w:ascii="Courier New" w:hAnsi="Courier New"/>
          <w:b w:val="0"/>
          <w:i w:val="0"/>
          <w:color w:val="8B0000"/>
          <w:sz w:val="19"/>
        </w:rPr>
        <w:t>SKILL.md</w:t>
      </w:r>
      <w:r>
        <w:rPr>
          <w:b w:val="0"/>
          <w:i w:val="0"/>
          <w:sz w:val="21"/>
        </w:rPr>
        <w:t xml:space="preserve"> y </w:t>
      </w:r>
      <w:r>
        <w:rPr>
          <w:rFonts w:ascii="Courier New" w:hAnsi="Courier New"/>
          <w:b w:val="0"/>
          <w:i w:val="0"/>
          <w:color w:val="8B0000"/>
          <w:sz w:val="19"/>
        </w:rPr>
        <w:t>references/visuales-interactivos-html5.md</w:t>
      </w:r>
      <w:r>
        <w:rPr>
          <w:b w:val="0"/>
          <w:i w:val="0"/>
          <w:sz w:val="21"/>
        </w:rPr>
        <w:t xml:space="preserve">. Después podrás escribir </w:t>
      </w:r>
      <w:r>
        <w:rPr>
          <w:rFonts w:ascii="Courier New" w:hAnsi="Courier New"/>
          <w:b w:val="0"/>
          <w:i w:val="0"/>
          <w:color w:val="8B0000"/>
          <w:sz w:val="19"/>
        </w:rPr>
        <w:t>/fp-didactic-generator</w:t>
      </w:r>
      <w:r>
        <w:rPr>
          <w:b w:val="0"/>
          <w:i w:val="0"/>
          <w:sz w:val="21"/>
        </w:rPr>
        <w:t xml:space="preserve"> seguido de la petición, o describir la tarea normalmente para que Claude Code cargue la habilidad cuando sea pertinente.</w:t>
      </w:r>
    </w:p>
    <w:p>
      <w:pPr>
        <w:spacing w:after="120"/>
      </w:pPr>
    </w:p>
    <w:p>
      <w:pPr>
        <w:pStyle w:val="Heading2"/>
        <w:spacing w:before="280" w:after="80"/>
      </w:pPr>
      <w:r>
        <w:rPr>
          <w:b/>
          <w:i w:val="0"/>
          <w:color w:val="1A56A0"/>
          <w:sz w:val="24"/>
        </w:rPr>
        <w:t>Opción 4: Otro asistente de IA (ChatGPT, Gemini, etc.)</w:t>
      </w:r>
    </w:p>
    <w:p>
      <w:pPr>
        <w:spacing w:after="100"/>
      </w:pPr>
      <w:r>
        <w:rPr>
          <w:b w:val="0"/>
          <w:i w:val="0"/>
          <w:sz w:val="21"/>
        </w:rPr>
        <w:t xml:space="preserve">La skill puede usarse también en otras IA generativas. Si admiten archivos o una base de conocimiento, carga juntos </w:t>
      </w:r>
      <w:r>
        <w:rPr>
          <w:rFonts w:ascii="Courier New" w:hAnsi="Courier New"/>
          <w:b w:val="0"/>
          <w:i w:val="0"/>
          <w:color w:val="8B0000"/>
          <w:sz w:val="19"/>
        </w:rPr>
        <w:t>SKILL.md</w:t>
      </w:r>
      <w:r>
        <w:rPr>
          <w:b w:val="0"/>
          <w:i w:val="0"/>
          <w:sz w:val="21"/>
        </w:rPr>
        <w:t xml:space="preserve"> y </w:t>
      </w:r>
      <w:r>
        <w:rPr>
          <w:rFonts w:ascii="Courier New" w:hAnsi="Courier New"/>
          <w:b w:val="0"/>
          <w:i w:val="0"/>
          <w:color w:val="8B0000"/>
          <w:sz w:val="19"/>
        </w:rPr>
        <w:t>references/visuales-interactivos-html5.md</w:t>
      </w:r>
      <w:r>
        <w:rPr>
          <w:b w:val="0"/>
          <w:i w:val="0"/>
          <w:sz w:val="21"/>
        </w:rPr>
        <w:t xml:space="preserve">. Si solo admiten texto, pega el contenido de </w:t>
      </w:r>
      <w:r>
        <w:rPr>
          <w:rFonts w:ascii="Courier New" w:hAnsi="Courier New"/>
          <w:b w:val="0"/>
          <w:i w:val="0"/>
          <w:color w:val="8B0000"/>
          <w:sz w:val="19"/>
        </w:rPr>
        <w:t>SKILL.md</w:t>
      </w:r>
      <w:r>
        <w:rPr>
          <w:b w:val="0"/>
          <w:i w:val="0"/>
          <w:sz w:val="21"/>
        </w:rPr>
        <w:t xml:space="preserve"> como instrucciones y añade el de </w:t>
      </w:r>
      <w:r>
        <w:rPr>
          <w:rFonts w:ascii="Courier New" w:hAnsi="Courier New"/>
          <w:b w:val="0"/>
          <w:i w:val="0"/>
          <w:color w:val="8B0000"/>
          <w:sz w:val="19"/>
        </w:rPr>
        <w:t>references/visuales-interactivos-html5.md</w:t>
      </w:r>
      <w:r>
        <w:rPr>
          <w:b w:val="0"/>
          <w:i w:val="0"/>
          <w:sz w:val="21"/>
        </w:rPr>
        <w:t xml:space="preserve"> al pedir gráficos SVG, iconos o interactividad. El resultado sigue la misma estructura y reglas, aunque las funciones propias de Claude puedan no estar disponibles igual en otra plataforma.</w:t>
      </w:r>
    </w:p>
    <w:p>
      <w:pPr>
        <w:spacing w:after="120"/>
      </w:pPr>
    </w:p>
    <w:p>
      <w:pPr>
        <w:pStyle w:val="Heading2"/>
        <w:spacing w:before="280" w:after="80"/>
      </w:pPr>
      <w:r>
        <w:rPr>
          <w:b/>
          <w:i w:val="0"/>
          <w:color w:val="1A56A0"/>
          <w:sz w:val="24"/>
        </w:rPr>
        <w:t>Plantillas y referencia de materiales HTML5</w:t>
      </w:r>
    </w:p>
    <w:p>
      <w:pPr>
        <w:pStyle w:val="ListParagraph"/>
        <w:numPr>
          <w:ilvl w:val="0"/>
          <w:numId w:val="2"/>
        </w:numPr>
        <w:spacing w:after="60"/>
      </w:pPr>
      <w:r>
        <w:rPr>
          <w:rFonts w:ascii="Courier New" w:hAnsi="Courier New"/>
          <w:b w:val="0"/>
          <w:i w:val="0"/>
          <w:color w:val="8B0000"/>
          <w:sz w:val="19"/>
        </w:rPr>
        <w:t>references/visuales-interactivos-html5.md</w:t>
      </w:r>
      <w:r>
        <w:rPr>
          <w:b w:val="0"/>
          <w:i w:val="0"/>
          <w:sz w:val="21"/>
        </w:rPr>
        <w:t>: referencia complementaria de la skill para diagramas SVG, iconos e interactividad accesible. Debe acompañar siempre a SKILL.md cuando vayas a pedir recursos visuales o interactivos en HTML5.</w:t>
      </w:r>
    </w:p>
    <w:p>
      <w:pPr>
        <w:pStyle w:val="ListParagraph"/>
        <w:numPr>
          <w:ilvl w:val="0"/>
          <w:numId w:val="2"/>
        </w:numPr>
        <w:spacing w:after="60"/>
      </w:pPr>
      <w:r>
        <w:rPr>
          <w:rFonts w:ascii="Courier New" w:hAnsi="Courier New"/>
          <w:b w:val="0"/>
          <w:i w:val="0"/>
          <w:color w:val="8B0000"/>
          <w:sz w:val="19"/>
        </w:rPr>
        <w:t>plantilla_web.html</w:t>
      </w:r>
      <w:r>
        <w:rPr>
          <w:b w:val="0"/>
          <w:i w:val="0"/>
          <w:sz w:val="21"/>
        </w:rPr>
        <w:t>: modelo autónomo (CSS y botón «Copiar» ya incrustados) para apuntes, guías, prácticas, troubleshooting y proyectos. Adjúntala a la conversación o súbela a Recursos del Proyecto para que Claude reproduzca exactamente su estética en vez de aproximarla.</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6640" w:sz="4"/>
              <w:left w:val="thick" w:color="1a6640" w:sz="12"/>
              <w:bottom w:val="single" w:color="1a6640" w:sz="2"/>
              <w:right w:val="single" w:color="1a6640" w:sz="2"/>
            </w:tcBorders>
            <w:shd w:fill="d4edda" w:val="clear"/>
            <w:tcMar>
              <w:top w:type="dxa" w:w="80"/>
              <w:left w:type="dxa" w:w="120"/>
              <w:bottom w:type="dxa" w:w="80"/>
              <w:right w:type="dxa" w:w="120"/>
            </w:tcMar>
          </w:tcPr>
          <w:p>
            <w:pPr>
              <w:spacing w:after="60"/>
            </w:pPr>
            <w:r>
              <w:rPr>
                <w:b/>
                <w:color w:val="1A6640"/>
                <w:sz w:val="19"/>
              </w:rPr>
              <w:t>💡 TIP</w:t>
            </w:r>
          </w:p>
          <w:p>
            <w:pPr>
              <w:spacing w:after="80"/>
            </w:pPr>
            <w:r>
              <w:rPr>
                <w:b w:val="0"/>
                <w:i w:val="0"/>
                <w:sz w:val="20"/>
              </w:rPr>
              <w:t>Si Claude.ai muestra un error sobre la longitud del campo "description" al guardar, es por los límites del frontmatter (nombre ≤ 64 caracteres, descripción ≤ 1.024 caracteres). Esta versión ya los cumple.</w:t>
            </w:r>
          </w:p>
        </w:tc>
      </w:tr>
    </w:tbl>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 xml:space="preserve">Puedes instalar también, como habilidad independiente, </w:t>
            </w:r>
            <w:r>
              <w:rPr>
                <w:b/>
                <w:i w:val="0"/>
                <w:sz w:val="20"/>
              </w:rPr>
              <w:t>fp-proens-generator</w:t>
            </w:r>
            <w:r>
              <w:rPr>
                <w:b w:val="0"/>
                <w:i w:val="0"/>
                <w:sz w:val="20"/>
              </w:rPr>
              <w:t xml:space="preserve"> (Programación Didáctica y Calendario de Aula) — tiene su propio </w:t>
            </w:r>
            <w:r>
              <w:rPr>
                <w:rFonts w:ascii="Courier New" w:hAnsi="Courier New"/>
                <w:b w:val="0"/>
                <w:i w:val="0"/>
                <w:color w:val="8B0000"/>
                <w:sz w:val="19"/>
              </w:rPr>
              <w:t>SKILL.md</w:t>
            </w:r>
            <w:r>
              <w:rPr>
                <w:b w:val="0"/>
                <w:i w:val="0"/>
                <w:sz w:val="20"/>
              </w:rPr>
              <w:t xml:space="preserve"> y su propia guía.</w:t>
            </w:r>
          </w:p>
        </w:tc>
      </w:tr>
    </w:tbl>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En planes de Equipo o Empresa, un administrador puede aprovisionar esta habilidad para toda la organización desde la Configuración de la organización, en lugar de que cada docente la suba individualmente.</w:t>
            </w:r>
          </w:p>
        </w:tc>
      </w:tr>
    </w:tbl>
    <w:p>
      <w:pPr>
        <w:spacing w:after="120"/>
      </w:pPr>
    </w:p>
    <w:p>
      <w:pPr>
        <w:pStyle w:val="Heading2"/>
        <w:spacing w:before="280" w:after="80"/>
      </w:pPr>
      <w:r>
        <w:rPr>
          <w:b/>
          <w:i w:val="0"/>
          <w:color w:val="1A56A0"/>
          <w:sz w:val="24"/>
        </w:rPr>
        <w:t>Actualizar o eliminar la habilidad</w:t>
      </w:r>
    </w:p>
    <w:p>
      <w:pPr>
        <w:spacing w:after="100"/>
      </w:pPr>
      <w:r>
        <w:rPr>
          <w:b w:val="0"/>
          <w:i w:val="0"/>
          <w:sz w:val="21"/>
        </w:rPr>
        <w:t>Ve a Personalizar &gt; Habilidades y vuelve a subir el archivo, o edítala directamente ahí.</w:t>
      </w:r>
    </w:p>
    <w:p>
      <w:pPr>
        <w:spacing w:after="120"/>
      </w:pPr>
    </w:p>
    <w:p>
      <w:pPr>
        <w:pStyle w:val="Heading1"/>
        <w:spacing w:before="360" w:after="120"/>
      </w:pPr>
      <w:r>
        <w:rPr>
          <w:b/>
          <w:i w:val="0"/>
          <w:color w:val="1A56A0"/>
          <w:sz w:val="28"/>
        </w:rPr>
        <w:t>8. Flujo de trabajo típico</w:t>
      </w:r>
    </w:p>
    <w:p>
      <w:pPr>
        <w:pStyle w:val="ListParagraph"/>
        <w:numPr>
          <w:ilvl w:val="0"/>
          <w:numId w:val="3"/>
        </w:numPr>
        <w:spacing w:after="60"/>
      </w:pPr>
      <w:r>
        <w:rPr>
          <w:b/>
          <w:i w:val="0"/>
          <w:sz w:val="21"/>
        </w:rPr>
        <w:t>Planificación (tu lado):</w:t>
      </w:r>
      <w:r>
        <w:rPr>
          <w:b w:val="0"/>
          <w:i w:val="0"/>
          <w:sz w:val="21"/>
        </w:rPr>
        <w:t xml:space="preserve"> decides tema, ciclo, tipo y reúnes la documentación de base si la tienes.</w:t>
      </w:r>
    </w:p>
    <w:p>
      <w:pPr>
        <w:pStyle w:val="ListParagraph"/>
        <w:numPr>
          <w:ilvl w:val="0"/>
          <w:numId w:val="3"/>
        </w:numPr>
        <w:spacing w:after="60"/>
      </w:pPr>
      <w:r>
        <w:rPr>
          <w:b/>
          <w:i w:val="0"/>
          <w:sz w:val="21"/>
        </w:rPr>
        <w:t>Solicitud (tu lado):</w:t>
      </w:r>
      <w:r>
        <w:rPr>
          <w:b w:val="0"/>
          <w:i w:val="0"/>
          <w:sz w:val="21"/>
        </w:rPr>
        <w:t xml:space="preserve"> me lo cuentas, adjuntando el SKILL.md y la documentación de base en el primer mensaje.</w:t>
      </w:r>
    </w:p>
    <w:p>
      <w:pPr>
        <w:pStyle w:val="ListParagraph"/>
        <w:numPr>
          <w:ilvl w:val="0"/>
          <w:numId w:val="3"/>
        </w:numPr>
        <w:spacing w:after="60"/>
      </w:pPr>
      <w:r>
        <w:rPr>
          <w:b/>
          <w:i w:val="0"/>
          <w:sz w:val="21"/>
        </w:rPr>
        <w:t>Clarificación (mi lado):</w:t>
      </w:r>
      <w:r>
        <w:rPr>
          <w:b w:val="0"/>
          <w:i w:val="0"/>
          <w:sz w:val="21"/>
        </w:rPr>
        <w:t xml:space="preserve"> si faltan detalles, hago como máximo 5-7 preguntas clave.</w:t>
      </w:r>
    </w:p>
    <w:p>
      <w:pPr>
        <w:pStyle w:val="ListParagraph"/>
        <w:numPr>
          <w:ilvl w:val="0"/>
          <w:numId w:val="3"/>
        </w:numPr>
        <w:spacing w:after="60"/>
      </w:pPr>
      <w:r>
        <w:rPr>
          <w:b/>
          <w:i w:val="0"/>
          <w:sz w:val="21"/>
        </w:rPr>
        <w:t>Generación (mi lado):</w:t>
      </w:r>
      <w:r>
        <w:rPr>
          <w:b w:val="0"/>
          <w:i w:val="0"/>
          <w:sz w:val="21"/>
        </w:rPr>
        <w:t xml:space="preserve"> el contenido se genera sección por sección.</w:t>
      </w:r>
    </w:p>
    <w:p>
      <w:pPr>
        <w:pStyle w:val="ListParagraph"/>
        <w:numPr>
          <w:ilvl w:val="0"/>
          <w:numId w:val="3"/>
        </w:numPr>
        <w:spacing w:after="60"/>
      </w:pPr>
      <w:r>
        <w:rPr>
          <w:b/>
          <w:i w:val="0"/>
          <w:sz w:val="21"/>
        </w:rPr>
        <w:t>Revisión (tu lado):</w:t>
      </w:r>
      <w:r>
        <w:rPr>
          <w:b w:val="0"/>
          <w:i w:val="0"/>
          <w:sz w:val="21"/>
        </w:rPr>
        <w:t xml:space="preserve"> revisas y das feedback si algo necesita cambios.</w:t>
      </w:r>
    </w:p>
    <w:p>
      <w:pPr>
        <w:pStyle w:val="ListParagraph"/>
        <w:numPr>
          <w:ilvl w:val="0"/>
          <w:numId w:val="3"/>
        </w:numPr>
        <w:spacing w:after="60"/>
      </w:pPr>
      <w:r>
        <w:rPr>
          <w:b/>
          <w:i w:val="0"/>
          <w:sz w:val="21"/>
        </w:rPr>
        <w:t>Ajustes (mi lado):</w:t>
      </w:r>
      <w:r>
        <w:rPr>
          <w:b w:val="0"/>
          <w:i w:val="0"/>
          <w:sz w:val="21"/>
        </w:rPr>
        <w:t xml:space="preserve"> hago correcciones o ampliaciones.</w:t>
      </w:r>
    </w:p>
    <w:p>
      <w:pPr>
        <w:pStyle w:val="ListParagraph"/>
        <w:numPr>
          <w:ilvl w:val="0"/>
          <w:numId w:val="3"/>
        </w:numPr>
        <w:spacing w:after="60"/>
      </w:pPr>
      <w:r>
        <w:rPr>
          <w:b/>
          <w:i w:val="0"/>
          <w:sz w:val="21"/>
        </w:rPr>
        <w:t>Entrega final (mi lado):</w:t>
      </w:r>
      <w:r>
        <w:rPr>
          <w:b w:val="0"/>
          <w:i w:val="0"/>
          <w:sz w:val="21"/>
        </w:rPr>
        <w:t xml:space="preserve"> recibes el material en el formato adecuado: MD+HTML, o Word/PDF si lo pides en formato de oficina.</w:t>
      </w:r>
    </w:p>
    <w:p>
      <w:pPr>
        <w:spacing w:after="120"/>
      </w:pPr>
    </w:p>
    <w:p>
      <w:pPr>
        <w:pStyle w:val="Heading1"/>
        <w:spacing w:before="360" w:after="120"/>
      </w:pPr>
      <w:r>
        <w:rPr>
          <w:b/>
          <w:i w:val="0"/>
          <w:color w:val="1A56A0"/>
          <w:sz w:val="28"/>
        </w:rPr>
        <w:t>9. Ejemplos de solicitud</w:t>
      </w:r>
    </w:p>
    <w:p>
      <w:pPr>
        <w:spacing w:after="100"/>
      </w:pPr>
      <w:r>
        <w:rPr>
          <w:b w:val="0"/>
          <w:i w:val="0"/>
          <w:sz w:val="21"/>
        </w:rPr>
        <w:t>Prompts reales, listos para copiar y adaptar, agrupados por tipo de contenido:</w:t>
      </w:r>
    </w:p>
    <w:p>
      <w:pPr>
        <w:spacing w:after="120"/>
      </w:pPr>
    </w:p>
    <w:p>
      <w:pPr>
        <w:pStyle w:val="Heading2"/>
        <w:spacing w:before="280" w:after="80"/>
      </w:pPr>
      <w:r>
        <w:rPr>
          <w:b/>
          <w:i w:val="0"/>
          <w:color w:val="1A56A0"/>
          <w:sz w:val="24"/>
        </w:rPr>
        <w:t>Apuntes teóricos</w:t>
      </w:r>
    </w:p>
    <w:p>
      <w:pPr>
        <w:pStyle w:val="ListParagraph"/>
        <w:numPr>
          <w:ilvl w:val="0"/>
          <w:numId w:val="2"/>
        </w:numPr>
        <w:spacing w:after="60"/>
      </w:pPr>
      <w:r>
        <w:rPr>
          <w:b w:val="0"/>
          <w:i w:val="0"/>
          <w:sz w:val="21"/>
        </w:rPr>
        <w:t>"Apuntes sobre Docker para SMR en castellano: qué es, diferencias con una VM, Docker Hub, casos de uso."</w:t>
      </w:r>
    </w:p>
    <w:p>
      <w:pPr>
        <w:pStyle w:val="ListParagraph"/>
        <w:numPr>
          <w:ilvl w:val="0"/>
          <w:numId w:val="2"/>
        </w:numPr>
        <w:spacing w:after="60"/>
      </w:pPr>
      <w:r>
        <w:rPr>
          <w:b w:val="0"/>
          <w:i w:val="0"/>
          <w:sz w:val="21"/>
        </w:rPr>
        <w:t>"Apuntes en galego sobre subconsultas e consultas resumo SQL, módulo de Bases de Datos, DAM 1.º."</w:t>
      </w:r>
    </w:p>
    <w:p>
      <w:pPr>
        <w:pStyle w:val="ListParagraph"/>
        <w:numPr>
          <w:ilvl w:val="0"/>
          <w:numId w:val="2"/>
        </w:numPr>
        <w:spacing w:after="60"/>
      </w:pPr>
      <w:r>
        <w:rPr>
          <w:b w:val="0"/>
          <w:i w:val="0"/>
          <w:sz w:val="21"/>
        </w:rPr>
        <w:t>"Apuntes en castellano sobre tipos de copias de seguridad y políticas de backup, módulo de Implantación de Sistemas Operativos, SMR."</w:t>
      </w:r>
    </w:p>
    <w:p>
      <w:pPr>
        <w:pStyle w:val="ListParagraph"/>
        <w:numPr>
          <w:ilvl w:val="0"/>
          <w:numId w:val="2"/>
        </w:numPr>
        <w:spacing w:after="60"/>
      </w:pPr>
      <w:r>
        <w:rPr>
          <w:b w:val="0"/>
          <w:i w:val="0"/>
          <w:sz w:val="21"/>
        </w:rPr>
        <w:t>"Apuntes en galego sobre o modelo OSI e TCP/IP, módulo de Redes Locais, SMR."</w:t>
      </w:r>
    </w:p>
    <w:p>
      <w:pPr>
        <w:pStyle w:val="ListParagraph"/>
        <w:numPr>
          <w:ilvl w:val="0"/>
          <w:numId w:val="2"/>
        </w:numPr>
        <w:spacing w:after="60"/>
      </w:pPr>
      <w:r>
        <w:rPr>
          <w:b w:val="0"/>
          <w:i w:val="0"/>
          <w:sz w:val="21"/>
        </w:rPr>
        <w:t>"Apuntes sobre arrays y estructuras de control en JavaScript, módulo de Desenvolvemento Web en Entorno Cliente, DAW, en castellano."</w:t>
      </w:r>
    </w:p>
    <w:p>
      <w:pPr>
        <w:pStyle w:val="ListParagraph"/>
        <w:numPr>
          <w:ilvl w:val="0"/>
          <w:numId w:val="2"/>
        </w:numPr>
        <w:spacing w:after="60"/>
      </w:pPr>
      <w:r>
        <w:rPr>
          <w:b w:val="0"/>
          <w:i w:val="0"/>
          <w:sz w:val="21"/>
        </w:rPr>
        <w:t>"Apuntes en castellano sobre RAID y tolerancia a fallos, módulo de Seguridade e Alta Dispoñibilidade, ASIR."</w:t>
      </w:r>
    </w:p>
    <w:p>
      <w:pPr>
        <w:pStyle w:val="ListParagraph"/>
        <w:numPr>
          <w:ilvl w:val="0"/>
          <w:numId w:val="2"/>
        </w:numPr>
        <w:spacing w:after="60"/>
      </w:pPr>
      <w:r>
        <w:rPr>
          <w:b w:val="0"/>
          <w:i w:val="0"/>
          <w:sz w:val="21"/>
        </w:rPr>
        <w:t>"Apuntes para 4.º de ESO sobre redes domésticas y configuración de routers, en castellano."</w:t>
      </w:r>
    </w:p>
    <w:p>
      <w:pPr>
        <w:spacing w:after="120"/>
      </w:pPr>
    </w:p>
    <w:p>
      <w:pPr>
        <w:pStyle w:val="Heading2"/>
        <w:spacing w:before="280" w:after="80"/>
      </w:pPr>
      <w:r>
        <w:rPr>
          <w:b/>
          <w:i w:val="0"/>
          <w:color w:val="1A56A0"/>
          <w:sz w:val="24"/>
        </w:rPr>
        <w:t>Guía paso a paso</w:t>
      </w:r>
    </w:p>
    <w:p>
      <w:pPr>
        <w:pStyle w:val="ListParagraph"/>
        <w:numPr>
          <w:ilvl w:val="0"/>
          <w:numId w:val="2"/>
        </w:numPr>
        <w:spacing w:after="60"/>
      </w:pPr>
      <w:r>
        <w:rPr>
          <w:b w:val="0"/>
          <w:i w:val="0"/>
          <w:sz w:val="21"/>
        </w:rPr>
        <w:t>"Guía para instalar Docker Desktop en Windows, módulo de Servizos en Rede, ASIR."</w:t>
      </w:r>
    </w:p>
    <w:p>
      <w:pPr>
        <w:pStyle w:val="ListParagraph"/>
        <w:numPr>
          <w:ilvl w:val="0"/>
          <w:numId w:val="2"/>
        </w:numPr>
        <w:spacing w:after="60"/>
      </w:pPr>
      <w:r>
        <w:rPr>
          <w:b w:val="0"/>
          <w:i w:val="0"/>
          <w:sz w:val="21"/>
        </w:rPr>
        <w:t>"Guía para instalar y configurar un servidor DHCP en Debian, módulo de Servizos en Rede, ASIR, en galego."</w:t>
      </w:r>
    </w:p>
    <w:p>
      <w:pPr>
        <w:pStyle w:val="ListParagraph"/>
        <w:numPr>
          <w:ilvl w:val="0"/>
          <w:numId w:val="2"/>
        </w:numPr>
        <w:spacing w:after="60"/>
      </w:pPr>
      <w:r>
        <w:rPr>
          <w:b w:val="0"/>
          <w:i w:val="0"/>
          <w:sz w:val="21"/>
        </w:rPr>
        <w:t>"Guía paso a paso para configurar una VPN con WireGuard, módulo de Seguridade Informática, SMR, en castellano."</w:t>
      </w:r>
    </w:p>
    <w:p>
      <w:pPr>
        <w:pStyle w:val="ListParagraph"/>
        <w:numPr>
          <w:ilvl w:val="0"/>
          <w:numId w:val="2"/>
        </w:numPr>
        <w:spacing w:after="60"/>
      </w:pPr>
      <w:r>
        <w:rPr>
          <w:b w:val="0"/>
          <w:i w:val="0"/>
          <w:sz w:val="21"/>
        </w:rPr>
        <w:t>"Guía para desplegar una aplicación Node.js con PM2 y Nginx, módulo de Despregamento de Aplicacións Web, DAW."</w:t>
      </w:r>
    </w:p>
    <w:p>
      <w:pPr>
        <w:pStyle w:val="ListParagraph"/>
        <w:numPr>
          <w:ilvl w:val="0"/>
          <w:numId w:val="2"/>
        </w:numPr>
        <w:spacing w:after="60"/>
      </w:pPr>
      <w:r>
        <w:rPr>
          <w:b w:val="0"/>
          <w:i w:val="0"/>
          <w:sz w:val="21"/>
        </w:rPr>
        <w:t>"Guía para crear una base de datos PostgreSQL con Docker Compose, módulo de Bases de Datos, DAM."</w:t>
      </w:r>
    </w:p>
    <w:p>
      <w:pPr>
        <w:spacing w:after="120"/>
      </w:pPr>
    </w:p>
    <w:p>
      <w:pPr>
        <w:pStyle w:val="Heading2"/>
        <w:spacing w:before="280" w:after="80"/>
      </w:pPr>
      <w:r>
        <w:rPr>
          <w:b/>
          <w:i w:val="0"/>
          <w:color w:val="1A56A0"/>
          <w:sz w:val="24"/>
        </w:rPr>
        <w:t>Práctica / Ejercicio guiado</w:t>
      </w:r>
    </w:p>
    <w:p>
      <w:pPr>
        <w:pStyle w:val="ListParagraph"/>
        <w:numPr>
          <w:ilvl w:val="0"/>
          <w:numId w:val="2"/>
        </w:numPr>
        <w:spacing w:after="60"/>
      </w:pPr>
      <w:r>
        <w:rPr>
          <w:b w:val="0"/>
          <w:i w:val="0"/>
          <w:sz w:val="21"/>
        </w:rPr>
        <w:t>"Práctica evaluable: API REST con Flask y PostgreSQL en Docker Compose, módulo de Acceso a Datos, DAM."</w:t>
      </w:r>
    </w:p>
    <w:p>
      <w:pPr>
        <w:pStyle w:val="ListParagraph"/>
        <w:numPr>
          <w:ilvl w:val="0"/>
          <w:numId w:val="2"/>
        </w:numPr>
        <w:spacing w:after="60"/>
      </w:pPr>
      <w:r>
        <w:rPr>
          <w:b w:val="0"/>
          <w:i w:val="0"/>
          <w:sz w:val="21"/>
        </w:rPr>
        <w:t>"Práctica evaluable: normalizar una base de datos hasta 3FN, módulo de Bases de Datos, DAM, en galego."</w:t>
      </w:r>
    </w:p>
    <w:p>
      <w:pPr>
        <w:pStyle w:val="ListParagraph"/>
        <w:numPr>
          <w:ilvl w:val="0"/>
          <w:numId w:val="2"/>
        </w:numPr>
        <w:spacing w:after="60"/>
      </w:pPr>
      <w:r>
        <w:rPr>
          <w:b w:val="0"/>
          <w:i w:val="0"/>
          <w:sz w:val="21"/>
        </w:rPr>
        <w:t>"Práctica guiada: configurar VLANs en switches Cisco con Packet Tracer, módulo de Planificación e Administración de Redes, ASIR."</w:t>
      </w:r>
    </w:p>
    <w:p>
      <w:pPr>
        <w:pStyle w:val="ListParagraph"/>
        <w:numPr>
          <w:ilvl w:val="0"/>
          <w:numId w:val="2"/>
        </w:numPr>
        <w:spacing w:after="60"/>
      </w:pPr>
      <w:r>
        <w:rPr>
          <w:b w:val="0"/>
          <w:i w:val="0"/>
          <w:sz w:val="21"/>
        </w:rPr>
        <w:t>"Práctica: crear un CRUD con PHP y MySQL, módulo de Desenvolvemento Web en Entorno Servidor, DAW."</w:t>
      </w:r>
    </w:p>
    <w:p>
      <w:pPr>
        <w:pStyle w:val="ListParagraph"/>
        <w:numPr>
          <w:ilvl w:val="0"/>
          <w:numId w:val="2"/>
        </w:numPr>
        <w:spacing w:after="60"/>
      </w:pPr>
      <w:r>
        <w:rPr>
          <w:b w:val="0"/>
          <w:i w:val="0"/>
          <w:sz w:val="21"/>
        </w:rPr>
        <w:t>"Práctica de instalación y particionado de discos en Linux, módulo de Implantación de Sistemas Operativos, SMR, en castellano."</w:t>
      </w:r>
    </w:p>
    <w:p>
      <w:pPr>
        <w:spacing w:after="120"/>
      </w:pPr>
    </w:p>
    <w:p>
      <w:pPr>
        <w:pStyle w:val="Heading2"/>
        <w:spacing w:before="280" w:after="80"/>
      </w:pPr>
      <w:r>
        <w:rPr>
          <w:b/>
          <w:i w:val="0"/>
          <w:color w:val="1A56A0"/>
          <w:sz w:val="24"/>
        </w:rPr>
        <w:t>Troubleshooting</w:t>
      </w:r>
    </w:p>
    <w:p>
      <w:pPr>
        <w:pStyle w:val="ListParagraph"/>
        <w:numPr>
          <w:ilvl w:val="0"/>
          <w:numId w:val="2"/>
        </w:numPr>
        <w:spacing w:after="60"/>
      </w:pPr>
      <w:r>
        <w:rPr>
          <w:b w:val="0"/>
          <w:i w:val="0"/>
          <w:sz w:val="21"/>
        </w:rPr>
        <w:t>"Guía de incidencias de conectividad WiFi, módulo de Redes Locais, SMR."</w:t>
      </w:r>
    </w:p>
    <w:p>
      <w:pPr>
        <w:pStyle w:val="ListParagraph"/>
        <w:numPr>
          <w:ilvl w:val="0"/>
          <w:numId w:val="2"/>
        </w:numPr>
        <w:spacing w:after="60"/>
      </w:pPr>
      <w:r>
        <w:rPr>
          <w:b w:val="0"/>
          <w:i w:val="0"/>
          <w:sz w:val="21"/>
        </w:rPr>
        <w:t>"Guía de resolución de incidencias de impresoras en red, módulo de Aplicacións Ofimáticas, SMR, en galego."</w:t>
      </w:r>
    </w:p>
    <w:p>
      <w:pPr>
        <w:pStyle w:val="ListParagraph"/>
        <w:numPr>
          <w:ilvl w:val="0"/>
          <w:numId w:val="2"/>
        </w:numPr>
        <w:spacing w:after="60"/>
      </w:pPr>
      <w:r>
        <w:rPr>
          <w:b w:val="0"/>
          <w:i w:val="0"/>
          <w:sz w:val="21"/>
        </w:rPr>
        <w:t>"Troubleshooting de errores comunes de conexión a bases de datos PostgreSQL, módulo de Acceso a Datos, DAM."</w:t>
      </w:r>
    </w:p>
    <w:p>
      <w:pPr>
        <w:pStyle w:val="ListParagraph"/>
        <w:numPr>
          <w:ilvl w:val="0"/>
          <w:numId w:val="2"/>
        </w:numPr>
        <w:spacing w:after="60"/>
      </w:pPr>
      <w:r>
        <w:rPr>
          <w:b w:val="0"/>
          <w:i w:val="0"/>
          <w:sz w:val="21"/>
        </w:rPr>
        <w:t>"Guía de incidencias habituales al desplegar contenedores Docker, módulo de Implantación de Aplicacións Web, DAW, en castellano."</w:t>
      </w:r>
    </w:p>
    <w:p>
      <w:pPr>
        <w:spacing w:after="120"/>
      </w:pPr>
    </w:p>
    <w:p>
      <w:pPr>
        <w:pStyle w:val="Heading2"/>
        <w:spacing w:before="280" w:after="80"/>
      </w:pPr>
      <w:r>
        <w:rPr>
          <w:b/>
          <w:i w:val="0"/>
          <w:color w:val="1A56A0"/>
          <w:sz w:val="24"/>
        </w:rPr>
        <w:t>Proyecto / Reto autónomo</w:t>
      </w:r>
    </w:p>
    <w:p>
      <w:pPr>
        <w:pStyle w:val="ListParagraph"/>
        <w:numPr>
          <w:ilvl w:val="0"/>
          <w:numId w:val="2"/>
        </w:numPr>
        <w:spacing w:after="60"/>
      </w:pPr>
      <w:r>
        <w:rPr>
          <w:b w:val="0"/>
          <w:i w:val="0"/>
          <w:sz w:val="21"/>
        </w:rPr>
        <w:t>"Proyecto final: despliegue de una app web en contenedores, módulo de Implantación de Aplicacións Web, DAW."</w:t>
      </w:r>
    </w:p>
    <w:p>
      <w:pPr>
        <w:pStyle w:val="ListParagraph"/>
        <w:numPr>
          <w:ilvl w:val="0"/>
          <w:numId w:val="2"/>
        </w:numPr>
        <w:spacing w:after="60"/>
      </w:pPr>
      <w:r>
        <w:rPr>
          <w:b w:val="0"/>
          <w:i w:val="0"/>
          <w:sz w:val="21"/>
        </w:rPr>
        <w:t>"Proyecto final: sistema de gestión de incidencias con autenticación, módulo de Programación de Servizos e Procesos, DAM, en castellano."</w:t>
      </w:r>
    </w:p>
    <w:p>
      <w:pPr>
        <w:pStyle w:val="ListParagraph"/>
        <w:numPr>
          <w:ilvl w:val="0"/>
          <w:numId w:val="2"/>
        </w:numPr>
        <w:spacing w:after="60"/>
      </w:pPr>
      <w:r>
        <w:rPr>
          <w:b w:val="0"/>
          <w:i w:val="0"/>
          <w:sz w:val="21"/>
        </w:rPr>
        <w:t>"Reto: diseñar y desplegar la red de un pequeño centro educativo, módulo de Planificación e Administración de Redes, ASIR."</w:t>
      </w:r>
    </w:p>
    <w:p>
      <w:pPr>
        <w:pStyle w:val="ListParagraph"/>
        <w:numPr>
          <w:ilvl w:val="0"/>
          <w:numId w:val="2"/>
        </w:numPr>
        <w:spacing w:after="60"/>
      </w:pPr>
      <w:r>
        <w:rPr>
          <w:b w:val="0"/>
          <w:i w:val="0"/>
          <w:sz w:val="21"/>
        </w:rPr>
        <w:t>"Proyecto: tienda online con carrito de compra, módulo de Deseño de Interfaces Web, DAW, en galego."</w:t>
      </w:r>
    </w:p>
    <w:p>
      <w:pPr>
        <w:spacing w:after="120"/>
      </w:pPr>
    </w:p>
    <w:p>
      <w:pPr>
        <w:pStyle w:val="Heading2"/>
        <w:spacing w:before="280" w:after="80"/>
      </w:pPr>
      <w:r>
        <w:rPr>
          <w:b/>
          <w:i w:val="0"/>
          <w:color w:val="1A56A0"/>
          <w:sz w:val="24"/>
        </w:rPr>
        <w:t>Apuntes de una UD concreta (con guion previo)</w:t>
      </w:r>
    </w:p>
    <w:p>
      <w:pPr>
        <w:pStyle w:val="ListParagraph"/>
        <w:numPr>
          <w:ilvl w:val="0"/>
          <w:numId w:val="2"/>
        </w:numPr>
        <w:spacing w:after="60"/>
      </w:pPr>
      <w:r>
        <w:rPr>
          <w:b w:val="0"/>
          <w:i w:val="0"/>
          <w:sz w:val="21"/>
        </w:rPr>
        <w:t>"Apuntes de la UD 'Subconsultas e consultas resumo', módulo de Bases de Datos, DAM. Antes de redactar, propón un guion."</w:t>
      </w:r>
    </w:p>
    <w:p>
      <w:pPr>
        <w:pStyle w:val="ListParagraph"/>
        <w:numPr>
          <w:ilvl w:val="0"/>
          <w:numId w:val="2"/>
        </w:numPr>
        <w:spacing w:after="60"/>
      </w:pPr>
      <w:r>
        <w:rPr>
          <w:b w:val="0"/>
          <w:i w:val="0"/>
          <w:sz w:val="21"/>
        </w:rPr>
        <w:t>"Apuntes de la UD 'Direccionamiento IPv4 e subredes', módulo de Servizos en Rede, ASIR. Propón primero el guion."</w:t>
      </w:r>
    </w:p>
    <w:p>
      <w:pPr>
        <w:pStyle w:val="ListParagraph"/>
        <w:numPr>
          <w:ilvl w:val="0"/>
          <w:numId w:val="2"/>
        </w:numPr>
        <w:spacing w:after="60"/>
      </w:pPr>
      <w:r>
        <w:rPr>
          <w:b w:val="0"/>
          <w:i w:val="0"/>
          <w:sz w:val="21"/>
        </w:rPr>
        <w:t>"Apuntes de la UD 'Transacciones y control de concurrencia', módulo de Bases de Datos, DAM, en castellano. Antes de nada, propón un guion basado en la programación que adjunto."</w:t>
      </w:r>
    </w:p>
    <w:p>
      <w:pPr>
        <w:spacing w:after="120"/>
      </w:pPr>
    </w:p>
    <w:p>
      <w:pPr>
        <w:pStyle w:val="Heading1"/>
        <w:spacing w:before="360" w:after="120"/>
      </w:pPr>
      <w:r>
        <w:rPr>
          <w:b/>
          <w:i w:val="0"/>
          <w:color w:val="1A56A0"/>
          <w:sz w:val="28"/>
        </w:rPr>
        <w:t>10. Preguntas frecuentes</w:t>
      </w:r>
    </w:p>
    <w:p>
      <w:pPr>
        <w:pStyle w:val="Heading3"/>
        <w:spacing w:before="200" w:after="60"/>
      </w:pPr>
      <w:r>
        <w:rPr>
          <w:b/>
          <w:i w:val="0"/>
          <w:color w:val="1F4D78"/>
          <w:sz w:val="22"/>
        </w:rPr>
        <w:t>¿Puedo pedir cambios después de generar el material?</w:t>
      </w:r>
    </w:p>
    <w:p>
      <w:pPr>
        <w:spacing w:after="100"/>
      </w:pPr>
      <w:r>
        <w:rPr>
          <w:b w:val="0"/>
          <w:i w:val="0"/>
          <w:sz w:val="21"/>
        </w:rPr>
        <w:t>Sí. Si el contenido no encaja al 100%, basta con indicarlo para ajustarlo.</w:t>
      </w:r>
    </w:p>
    <w:p>
      <w:pPr>
        <w:pStyle w:val="Heading3"/>
        <w:spacing w:before="200" w:after="60"/>
      </w:pPr>
      <w:r>
        <w:rPr>
          <w:b/>
          <w:i w:val="0"/>
          <w:color w:val="1F4D78"/>
          <w:sz w:val="22"/>
        </w:rPr>
        <w:t>¿Las horas y currículos del SKILL.md están siempre actualizados?</w:t>
      </w:r>
    </w:p>
    <w:p>
      <w:pPr>
        <w:spacing w:after="100"/>
      </w:pPr>
      <w:r>
        <w:rPr>
          <w:b w:val="0"/>
          <w:i w:val="0"/>
          <w:sz w:val="21"/>
        </w:rPr>
        <w:t>No necesariamente: son una base de referencia orientativa. Conviene confirmarlos con la normativa vigente o adjuntarlos directamente (ver Sección 1).</w:t>
      </w:r>
    </w:p>
    <w:p>
      <w:pPr>
        <w:pStyle w:val="Heading3"/>
        <w:spacing w:before="200" w:after="60"/>
      </w:pPr>
      <w:r>
        <w:rPr>
          <w:b/>
          <w:i w:val="0"/>
          <w:color w:val="1F4D78"/>
          <w:sz w:val="22"/>
        </w:rPr>
        <w:t>¿Dónde genero la programación didáctica o el calendario de aula?</w:t>
      </w:r>
    </w:p>
    <w:p>
      <w:pPr>
        <w:spacing w:after="100"/>
      </w:pPr>
      <w:r>
        <w:rPr>
          <w:b w:val="0"/>
          <w:i w:val="0"/>
          <w:sz w:val="21"/>
        </w:rPr>
        <w:t xml:space="preserve">En la skill complementaria </w:t>
      </w:r>
      <w:r>
        <w:rPr>
          <w:b/>
          <w:i w:val="0"/>
          <w:sz w:val="21"/>
        </w:rPr>
        <w:t>fp-proens-generator</w:t>
      </w:r>
      <w:r>
        <w:rPr>
          <w:b w:val="0"/>
          <w:i w:val="0"/>
          <w:sz w:val="21"/>
        </w:rPr>
        <w:t>, que tiene su propio SKILL.md y su propia guía de uso.</w:t>
      </w:r>
    </w:p>
    <w:p>
      <w:pPr>
        <w:pStyle w:val="Heading3"/>
        <w:spacing w:before="200" w:after="60"/>
      </w:pPr>
      <w:r>
        <w:rPr>
          <w:b/>
          <w:i w:val="0"/>
          <w:color w:val="1F4D78"/>
          <w:sz w:val="22"/>
        </w:rPr>
        <w:t>¿Puedo tener la skill siempre disponible sin adjuntarla en cada chat?</w:t>
      </w:r>
    </w:p>
    <w:p>
      <w:pPr>
        <w:spacing w:after="100"/>
      </w:pPr>
      <w:r>
        <w:rPr>
          <w:b w:val="0"/>
          <w:i w:val="0"/>
          <w:sz w:val="21"/>
        </w:rPr>
        <w:t>Sí: instálala como Habilidad personalizada en Personalizar &gt; Habilidades (ver la Sección 7). Una vez activada, Claude la aplica automáticamente en cualquier chat o proyecto.</w:t>
      </w:r>
    </w:p>
    <w:p>
      <w:pPr>
        <w:pStyle w:val="Heading3"/>
        <w:spacing w:before="200" w:after="60"/>
      </w:pPr>
      <w:r>
        <w:rPr>
          <w:b/>
          <w:i w:val="0"/>
          <w:color w:val="1F4D78"/>
          <w:sz w:val="22"/>
        </w:rPr>
        <w:t>¿Funciona en Moodle directamente?</w:t>
      </w:r>
    </w:p>
    <w:p>
      <w:pPr>
        <w:spacing w:after="100"/>
      </w:pPr>
      <w:r>
        <w:rPr>
          <w:b w:val="0"/>
          <w:i w:val="0"/>
          <w:sz w:val="21"/>
        </w:rPr>
        <w:t>Sí. El HTML generado por la skill es compatible: cópialo en un bloque de contenido HTML en Moodle.</w:t>
      </w:r>
    </w:p>
    <w:p>
      <w:pPr>
        <w:spacing w:after="120"/>
      </w:pPr>
    </w:p>
    <w:p>
      <w:pPr>
        <w:pStyle w:val="Heading1"/>
        <w:spacing w:before="360" w:after="120"/>
      </w:pPr>
      <w:r>
        <w:rPr>
          <w:b/>
          <w:i w:val="0"/>
          <w:color w:val="1A56A0"/>
          <w:sz w:val="28"/>
        </w:rPr>
        <w:t>11. Autoría y licencia</w:t>
      </w:r>
    </w:p>
    <w:p>
      <w:pPr>
        <w:pStyle w:val="ListParagraph"/>
        <w:numPr>
          <w:ilvl w:val="0"/>
          <w:numId w:val="2"/>
        </w:numPr>
        <w:spacing w:after="60"/>
      </w:pPr>
      <w:r>
        <w:rPr>
          <w:b/>
          <w:i w:val="0"/>
          <w:sz w:val="21"/>
        </w:rPr>
        <w:t>Autor de la skill y de los materiales generados con ella:</w:t>
      </w:r>
      <w:r>
        <w:rPr>
          <w:b w:val="0"/>
          <w:i w:val="0"/>
          <w:sz w:val="21"/>
        </w:rPr>
        <w:t xml:space="preserve"> Javier Feijóo López</w:t>
      </w:r>
    </w:p>
    <w:p>
      <w:pPr>
        <w:pStyle w:val="ListParagraph"/>
        <w:numPr>
          <w:ilvl w:val="0"/>
          <w:numId w:val="2"/>
        </w:numPr>
        <w:spacing w:after="60"/>
      </w:pPr>
      <w:r>
        <w:rPr>
          <w:b/>
          <w:i w:val="0"/>
          <w:sz w:val="21"/>
        </w:rPr>
        <w:t>Web personal:</w:t>
      </w:r>
      <w:r>
        <w:rPr>
          <w:b w:val="0"/>
          <w:i w:val="0"/>
          <w:sz w:val="21"/>
        </w:rPr>
        <w:t xml:space="preserve"> https://javierfeijoo.eu</w:t>
      </w:r>
    </w:p>
    <w:p>
      <w:pPr>
        <w:pStyle w:val="ListParagraph"/>
        <w:numPr>
          <w:ilvl w:val="0"/>
          <w:numId w:val="2"/>
        </w:numPr>
        <w:spacing w:after="60"/>
      </w:pPr>
      <w:r>
        <w:rPr>
          <w:b/>
          <w:i w:val="0"/>
          <w:sz w:val="21"/>
        </w:rPr>
        <w:t>Licencia:</w:t>
      </w:r>
      <w:r>
        <w:rPr>
          <w:b w:val="0"/>
          <w:i w:val="0"/>
          <w:sz w:val="21"/>
        </w:rPr>
        <w:t xml:space="preserve"> CC BY-NC-SA 4.0</w:t>
      </w:r>
    </w:p>
    <w:p>
      <w:pPr>
        <w:spacing w:after="120"/>
      </w:pPr>
    </w:p>
    <w:tbl>
      <w:tblPr>
        <w:tblW w:type="auto" w:w="0"/>
        <w:tblLayout w:type="fixed"/>
        <w:tblLook w:firstColumn="1" w:firstRow="1" w:lastColumn="0" w:lastRow="0" w:noHBand="0" w:noVBand="1" w:val="04A0"/>
        <w:tblW w:type="dxa" w:w="9216"/>
        <w:tblCellMar>
          <w:top w:type="dxa" w:w="120"/>
          <w:bottom w:type="dxa" w:w="120"/>
        </w:tblCellMar>
      </w:tblPr>
      <w:tblGrid>
        <w:gridCol w:w="9746"/>
      </w:tblGrid>
      <w:tr>
        <w:tc>
          <w:tcPr>
            <w:tcW w:type="dxa" w:w="9746"/>
            <w:tcW w:type="dxa" w:w="9216"/>
            <w:tcBorders>
              <w:top w:val="single" w:color="1a56a0" w:sz="4"/>
              <w:left w:val="thick" w:color="1a56a0" w:sz="12"/>
              <w:bottom w:val="single" w:color="1a56a0" w:sz="2"/>
              <w:right w:val="single" w:color="1a56a0" w:sz="2"/>
            </w:tcBorders>
            <w:shd w:fill="dce8f7" w:val="clear"/>
            <w:tcMar>
              <w:top w:type="dxa" w:w="80"/>
              <w:left w:type="dxa" w:w="120"/>
              <w:bottom w:type="dxa" w:w="80"/>
              <w:right w:type="dxa" w:w="120"/>
            </w:tcMar>
          </w:tcPr>
          <w:p>
            <w:pPr>
              <w:spacing w:after="60"/>
            </w:pPr>
            <w:r>
              <w:rPr>
                <w:b/>
                <w:color w:val="1A56A0"/>
                <w:sz w:val="19"/>
              </w:rPr>
              <w:t>ℹ INFO</w:t>
            </w:r>
          </w:p>
          <w:p>
            <w:pPr>
              <w:spacing w:after="80"/>
            </w:pPr>
            <w:r>
              <w:rPr>
                <w:b w:val="0"/>
                <w:i w:val="0"/>
                <w:sz w:val="20"/>
              </w:rPr>
              <w:t>Esta atribución se aplica a todos los materiales generados con esta skill (apuntes, guías, prácticas, troubleshooting, proyectos).</w:t>
            </w:r>
          </w:p>
        </w:tc>
      </w:tr>
    </w:tbl>
    <w:p>
      <w:r>
        <w:t xml:space="preserve">Además, en línea con el artículo 50 del Reglamento (UE) 2024/1689 (Ley de IA), todo material generado que se entregue al alumnado o se publique incluye en el pie, junto a la autoría, un aviso discreto: </w:t>
      </w:r>
      <w:r>
        <w:rPr>
          <w:i/>
        </w:rPr>
        <w:t>«Contenido elaborado con apoyo de inteligencia artificial y revisado por el/la docente antes de su publicación»</w:t>
      </w:r>
      <w:r>
        <w:t>. No es necesario citar la herramienta de IA concreta empleada.</w:t>
      </w:r>
    </w:p>
    <w:p>
      <w:pPr>
        <w:spacing w:after="120"/>
      </w:pPr>
    </w:p>
    <w:p>
      <w:pPr>
        <w:pStyle w:val="Heading1"/>
        <w:spacing w:before="360" w:after="120"/>
      </w:pPr>
      <w:r>
        <w:rPr>
          <w:b/>
          <w:i w:val="0"/>
          <w:color w:val="1A56A0"/>
          <w:sz w:val="28"/>
        </w:rPr>
        <w:t>12. Resumen y próximos pasos</w:t>
      </w:r>
    </w:p>
    <w:p>
      <w:pPr>
        <w:pStyle w:val="Heading2"/>
        <w:spacing w:before="280" w:after="80"/>
      </w:pPr>
      <w:r>
        <w:rPr>
          <w:b/>
          <w:i w:val="0"/>
          <w:color w:val="1A56A0"/>
          <w:sz w:val="24"/>
        </w:rPr>
        <w:t>Listo para empezar en 5 pasos:</w:t>
      </w:r>
    </w:p>
    <w:p>
      <w:pPr>
        <w:pStyle w:val="ListParagraph"/>
        <w:numPr>
          <w:ilvl w:val="0"/>
          <w:numId w:val="3"/>
        </w:numPr>
        <w:spacing w:after="60"/>
      </w:pPr>
      <w:r>
        <w:rPr>
          <w:b w:val="0"/>
          <w:i w:val="0"/>
          <w:sz w:val="21"/>
        </w:rPr>
        <w:t>Lee este documento Word (comprenderás todo el sistema).</w:t>
      </w:r>
    </w:p>
    <w:p>
      <w:pPr>
        <w:pStyle w:val="ListParagraph"/>
        <w:numPr>
          <w:ilvl w:val="0"/>
          <w:numId w:val="3"/>
        </w:numPr>
        <w:spacing w:after="60"/>
      </w:pPr>
      <w:r>
        <w:rPr>
          <w:b w:val="0"/>
          <w:i w:val="0"/>
          <w:sz w:val="21"/>
        </w:rPr>
        <w:t xml:space="preserve">Descarga </w:t>
      </w:r>
      <w:r>
        <w:rPr>
          <w:rFonts w:ascii="Courier New" w:hAnsi="Courier New"/>
          <w:b w:val="0"/>
          <w:i w:val="0"/>
          <w:color w:val="8B0000"/>
          <w:sz w:val="19"/>
        </w:rPr>
        <w:t>SKILL.md</w:t>
      </w:r>
      <w:r>
        <w:rPr>
          <w:b w:val="0"/>
          <w:i w:val="0"/>
          <w:sz w:val="21"/>
        </w:rPr>
        <w:t xml:space="preserve"> y </w:t>
      </w:r>
      <w:r>
        <w:rPr>
          <w:rFonts w:ascii="Courier New" w:hAnsi="Courier New"/>
          <w:b w:val="0"/>
          <w:i w:val="0"/>
          <w:color w:val="8B0000"/>
          <w:sz w:val="19"/>
        </w:rPr>
        <w:t>references/visuales-interactivos-html5.md</w:t>
      </w:r>
      <w:r>
        <w:rPr>
          <w:b w:val="0"/>
          <w:i w:val="0"/>
          <w:sz w:val="21"/>
        </w:rPr>
        <w:t xml:space="preserve"> en tu ordenador.</w:t>
      </w:r>
    </w:p>
    <w:p>
      <w:pPr>
        <w:pStyle w:val="ListParagraph"/>
        <w:numPr>
          <w:ilvl w:val="0"/>
          <w:numId w:val="3"/>
        </w:numPr>
        <w:spacing w:after="60"/>
      </w:pPr>
      <w:r>
        <w:rPr>
          <w:b w:val="0"/>
          <w:i w:val="0"/>
          <w:sz w:val="21"/>
        </w:rPr>
        <w:t>Reúne, si los tienes, el currículo oficial, la distribución horaria y la normativa vigentes.</w:t>
      </w:r>
    </w:p>
    <w:p>
      <w:pPr>
        <w:pStyle w:val="ListParagraph"/>
        <w:numPr>
          <w:ilvl w:val="0"/>
          <w:numId w:val="3"/>
        </w:numPr>
        <w:spacing w:after="60"/>
      </w:pPr>
      <w:r>
        <w:rPr>
          <w:b w:val="0"/>
          <w:i w:val="0"/>
          <w:sz w:val="21"/>
        </w:rPr>
        <w:t>Abre Claude (https://claude.ai) y crea una nueva conversación, o un nuevo Project si vas a usar la skill de forma habitual.</w:t>
      </w:r>
    </w:p>
    <w:p>
      <w:pPr>
        <w:pStyle w:val="ListParagraph"/>
        <w:numPr>
          <w:ilvl w:val="0"/>
          <w:numId w:val="3"/>
        </w:numPr>
        <w:spacing w:after="60"/>
      </w:pPr>
      <w:r>
        <w:rPr>
          <w:b w:val="0"/>
          <w:i w:val="0"/>
          <w:sz w:val="21"/>
        </w:rPr>
        <w:t xml:space="preserve">Adjunta </w:t>
      </w:r>
      <w:r>
        <w:rPr>
          <w:rFonts w:ascii="Courier New" w:hAnsi="Courier New"/>
          <w:b w:val="0"/>
          <w:i w:val="0"/>
          <w:color w:val="8B0000"/>
          <w:sz w:val="19"/>
        </w:rPr>
        <w:t>SKILL.md</w:t>
      </w:r>
      <w:r>
        <w:rPr>
          <w:b w:val="0"/>
          <w:i w:val="0"/>
          <w:sz w:val="21"/>
        </w:rPr>
        <w:t xml:space="preserve"> (y la documentación de base) y cuéntame qué necesitas.</w:t>
      </w:r>
    </w:p>
    <w:p>
      <w:pPr>
        <w:spacing w:after="120"/>
      </w:pPr>
    </w:p>
    <w:p>
      <w:pPr>
        <w:spacing w:after="100"/>
      </w:pPr>
      <w:r>
        <w:rPr>
          <w:b w:val="0"/>
          <w:i w:val="0"/>
          <w:sz w:val="21"/>
        </w:rPr>
        <w:t>¡Listo! Empezaremos a crear material didáctico profesional.</w:t>
      </w:r>
    </w:p>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2"/>
      </w:pBdr>
      <w:jc w:val="center"/>
    </w:pPr>
    <w:r>
      <w:rPr>
        <w:color w:val="888888"/>
        <w:sz w:val="17"/>
        <w:szCs w:val="17"/>
      </w:rPr>
      <w:t>Versión 1.4 · Agosto 2026 · Javier Feijóo López · javierfeijoo.eu · Licencia CC BY-NC-SA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2"/>
      </w:pBdr>
      <w:jc w:val="right"/>
    </w:pPr>
    <w:r>
      <w:rPr>
        <w:color w:val="888888"/>
        <w:sz w:val="17"/>
        <w:szCs w:val="17"/>
      </w:rPr>
      <w:t xml:space="preserve">Guía de Uso — Skill FP-Didactic-Generator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180"/>
      </w:pPr>
    </w:lvl>
  </w:abstractNum>
  <w:abstractNum w:abstractNumId="3" w15:restartNumberingAfterBreak="0">
    <w:multiLevelType w:val="hybridMultilevel"/>
    <w:lvl w:ilvl="0" w15:tentative="1">
      <w:start w:val="1"/>
      <w:numFmt w:val="decimal"/>
      <w:lvlText w:val="%1."/>
      <w:lvlJc w:val="left"/>
      <w:pPr>
        <w:ind w:left="360" w:hanging="24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333"/>
        <w:sz w:val="21"/>
        <w:szCs w:val="21"/>
      </w:rPr>
    </w:rPrDefault>
    <w:pPrDefault>
      <w:pPr>
        <w:spacing w:after="1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2026-07-24T11:53:13.604Z</dcterms:created>
  <dcterms:modified xsi:type="dcterms:W3CDTF">2026-07-24T11:53:13.616Z</dcterms:modified>
</cp:coreProperties>
</file>

<file path=docProps/custom.xml><?xml version="1.0" encoding="utf-8"?>
<Properties xmlns="http://schemas.openxmlformats.org/officeDocument/2006/custom-properties" xmlns:vt="http://schemas.openxmlformats.org/officeDocument/2006/docPropsVTypes"/>
</file>