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val="0"/>
          <w:i w:val="0"/>
          <w:color w:val="888888"/>
          <w:sz w:val="18"/>
        </w:rPr>
        <w:t>Skill para Claude · Formación Profesional · Galicia</w:t>
      </w:r>
    </w:p>
    <w:p>
      <w:pPr>
        <w:spacing w:before="1200" w:after="100"/>
        <w:jc w:val="center"/>
      </w:pPr>
      <w:r>
        <w:rPr>
          <w:b/>
          <w:i w:val="0"/>
          <w:color w:val="1A56A0"/>
          <w:sz w:val="52"/>
        </w:rPr>
        <w:t>GUÍA DE USO</w:t>
      </w:r>
    </w:p>
    <w:p>
      <w:pPr>
        <w:spacing w:after="200"/>
        <w:jc w:val="center"/>
      </w:pPr>
      <w:r>
        <w:rPr>
          <w:b/>
          <w:i w:val="0"/>
          <w:color w:val="1A1A2E"/>
          <w:sz w:val="36"/>
        </w:rPr>
        <w:t>Skill FP-PROENS-Generator</w:t>
      </w:r>
    </w:p>
    <w:p>
      <w:pPr>
        <w:spacing w:after="100"/>
        <w:jc w:val="center"/>
      </w:pPr>
      <w:r>
        <w:rPr>
          <w:b w:val="0"/>
          <w:i w:val="0"/>
          <w:color w:val="555555"/>
          <w:sz w:val="24"/>
        </w:rPr>
        <w:t>Programación Didáctica (PROENS) y Calendario de Aula para FP en Galicia</w:t>
      </w:r>
    </w:p>
    <w:p>
      <w:pPr>
        <w:spacing w:after="60"/>
        <w:jc w:val="center"/>
      </w:pPr>
      <w:r>
        <w:rPr>
          <w:b w:val="0"/>
          <w:i w:val="0"/>
          <w:color w:val="555555"/>
          <w:sz w:val="21"/>
        </w:rPr>
        <w:t>Versión 1.4 | Agosto 2026</w:t>
      </w:r>
    </w:p>
    <w:p>
      <w:pPr>
        <w:spacing w:after="60"/>
        <w:jc w:val="center"/>
      </w:pPr>
      <w:r>
        <w:rPr>
          <w:b w:val="0"/>
          <w:i w:val="0"/>
          <w:color w:val="555555"/>
          <w:sz w:val="21"/>
        </w:rPr>
        <w:t>Autor: Javier Feijóo López — javierfeijoo.eu</w:t>
      </w:r>
    </w:p>
    <w:p>
      <w:pPr>
        <w:spacing w:after="0"/>
        <w:jc w:val="center"/>
      </w:pPr>
      <w:r>
        <w:rPr>
          <w:b w:val="0"/>
          <w:i w:val="0"/>
          <w:color w:val="555555"/>
          <w:sz w:val="21"/>
        </w:rPr>
        <w:t>Licencia: CC BY-NC-SA 4.0</w:t>
      </w:r>
    </w:p>
    <w:p>
      <w:pPr>
        <w:spacing w:after="0"/>
      </w:pPr>
      <w:r>
        <w:br w:type="page"/>
      </w:r>
    </w:p>
    <w:p>
      <w:pPr>
        <w:pStyle w:val="Heading1"/>
        <w:pBdr>
          <w:bottom w:val="single" w:color="1a56a0" w:sz="4"/>
        </w:pBdr>
        <w:spacing w:before="360" w:after="120"/>
      </w:pPr>
      <w:r>
        <w:rPr>
          <w:b/>
          <w:i w:val="0"/>
          <w:color w:val="1A56A0"/>
          <w:sz w:val="28"/>
        </w:rPr>
        <w:t>Índice</w:t>
      </w:r>
    </w:p>
    <w:p>
      <w:pPr>
        <w:spacing w:before="0" w:after="100"/>
      </w:pPr>
      <w:r>
        <w:rPr>
          <w:b w:val="0"/>
          <w:i w:val="0"/>
          <w:sz w:val="21"/>
        </w:rPr>
        <w:t>1. Antes de empezar: documentación recomendada</w:t>
      </w:r>
    </w:p>
    <w:p>
      <w:pPr>
        <w:spacing w:before="0" w:after="100"/>
      </w:pPr>
      <w:r>
        <w:rPr>
          <w:b w:val="0"/>
          <w:i w:val="0"/>
          <w:sz w:val="21"/>
        </w:rPr>
        <w:t>2. ¿Qué es la skill?</w:t>
      </w:r>
    </w:p>
    <w:p>
      <w:pPr>
        <w:spacing w:before="0" w:after="100"/>
      </w:pPr>
      <w:r>
        <w:rPr>
          <w:b w:val="0"/>
          <w:i w:val="0"/>
          <w:sz w:val="21"/>
        </w:rPr>
        <w:t>3. Ciclos y módulos soportados</w:t>
      </w:r>
    </w:p>
    <w:p>
      <w:pPr>
        <w:spacing w:before="0" w:after="100"/>
      </w:pPr>
      <w:r>
        <w:rPr>
          <w:b w:val="0"/>
          <w:i w:val="0"/>
          <w:sz w:val="21"/>
        </w:rPr>
        <w:t>4. Las 2 plantillas de contenido</w:t>
      </w:r>
    </w:p>
    <w:p>
      <w:pPr>
        <w:spacing w:before="0" w:after="100"/>
      </w:pPr>
      <w:r>
        <w:rPr>
          <w:b w:val="0"/>
          <w:i w:val="0"/>
          <w:sz w:val="21"/>
        </w:rPr>
        <w:t>5. Programación didáctica y PROENS, campo a campo</w:t>
      </w:r>
    </w:p>
    <w:p>
      <w:pPr>
        <w:spacing w:before="0" w:after="100"/>
      </w:pPr>
      <w:r>
        <w:rPr>
          <w:b w:val="0"/>
          <w:i w:val="0"/>
          <w:sz w:val="21"/>
        </w:rPr>
        <w:t>6. Horas de currículo y sesiones de 50 minutos</w:t>
      </w:r>
    </w:p>
    <w:p>
      <w:pPr>
        <w:spacing w:before="0" w:after="100"/>
      </w:pPr>
      <w:r>
        <w:rPr>
          <w:b w:val="0"/>
          <w:i w:val="0"/>
          <w:sz w:val="21"/>
        </w:rPr>
        <w:t>7. Calendario de aula</w:t>
      </w:r>
    </w:p>
    <w:p>
      <w:pPr>
        <w:spacing w:before="0" w:after="100"/>
      </w:pPr>
      <w:r>
        <w:rPr>
          <w:b w:val="0"/>
          <w:i w:val="0"/>
          <w:sz w:val="21"/>
        </w:rPr>
        <w:t>8. Cómo solicitar material</w:t>
      </w:r>
    </w:p>
    <w:p>
      <w:pPr>
        <w:spacing w:before="0" w:after="100"/>
      </w:pPr>
      <w:r>
        <w:rPr>
          <w:b w:val="0"/>
          <w:i w:val="0"/>
          <w:sz w:val="21"/>
        </w:rPr>
        <w:t>9. Instalación y configuración</w:t>
      </w:r>
    </w:p>
    <w:p>
      <w:pPr>
        <w:spacing w:before="0" w:after="100"/>
      </w:pPr>
      <w:r>
        <w:rPr>
          <w:b w:val="0"/>
          <w:i w:val="0"/>
          <w:sz w:val="21"/>
        </w:rPr>
        <w:t>10. Flujo de trabajo típico</w:t>
      </w:r>
    </w:p>
    <w:p>
      <w:pPr>
        <w:spacing w:before="0" w:after="100"/>
      </w:pPr>
      <w:r>
        <w:rPr>
          <w:b w:val="0"/>
          <w:i w:val="0"/>
          <w:sz w:val="21"/>
        </w:rPr>
        <w:t>11. Ejemplos de solicitud</w:t>
      </w:r>
    </w:p>
    <w:p>
      <w:pPr>
        <w:spacing w:before="0" w:after="100"/>
      </w:pPr>
      <w:r>
        <w:rPr>
          <w:b w:val="0"/>
          <w:i w:val="0"/>
          <w:sz w:val="21"/>
        </w:rPr>
        <w:t>12. Preguntas frecuentes</w:t>
      </w:r>
    </w:p>
    <w:p>
      <w:pPr>
        <w:spacing w:before="0" w:after="100"/>
      </w:pPr>
      <w:r>
        <w:rPr>
          <w:b w:val="0"/>
          <w:i w:val="0"/>
          <w:sz w:val="21"/>
        </w:rPr>
        <w:t>13. Autoría y licencia</w:t>
      </w:r>
    </w:p>
    <w:p>
      <w:pPr>
        <w:spacing w:before="0" w:after="100"/>
      </w:pPr>
      <w:r>
        <w:rPr>
          <w:b w:val="0"/>
          <w:i w:val="0"/>
          <w:sz w:val="21"/>
        </w:rPr>
        <w:t>14. Resumen y próximos pasos</w:t>
      </w:r>
    </w:p>
    <w:p>
      <w:pPr>
        <w:spacing w:after="0"/>
      </w:pPr>
      <w:r>
        <w:br w:type="page"/>
      </w:r>
    </w:p>
    <w:p>
      <w:pPr>
        <w:pStyle w:val="Heading1"/>
        <w:spacing w:before="360" w:after="120"/>
      </w:pPr>
      <w:r>
        <w:rPr>
          <w:b/>
          <w:i w:val="0"/>
          <w:color w:val="1A56A0"/>
          <w:sz w:val="28"/>
        </w:rPr>
        <w:t>1. Antes de empezar: documentación recomendada</w:t>
      </w:r>
    </w:p>
    <w:p>
      <w:pPr>
        <w:spacing w:after="100"/>
      </w:pPr>
      <w:r>
        <w:rPr>
          <w:b w:val="0"/>
          <w:i w:val="0"/>
          <w:sz w:val="21"/>
        </w:rPr>
        <w:t>Esta skill incluye datos de referencia (horas, currículos, decretos) que pueden quedar desactualizados de un curso a otro. Para obtener resultados fiables, especialmente si trabajas dentro de un Proyecto de Claude, se recomienda adjuntar lo siguiente antes de pedir contenido:</w:t>
      </w:r>
    </w:p>
    <w:p>
      <w:pPr>
        <w:pStyle w:val="ListParagraph"/>
        <w:numPr>
          <w:ilvl w:val="0"/>
          <w:numId w:val="2"/>
        </w:numPr>
        <w:spacing w:after="60"/>
      </w:pPr>
      <w:r>
        <w:rPr>
          <w:b/>
          <w:i w:val="0"/>
          <w:sz w:val="21"/>
        </w:rPr>
        <w:t>Currículo oficial vigente</w:t>
      </w:r>
      <w:r>
        <w:rPr>
          <w:b w:val="0"/>
          <w:i w:val="0"/>
          <w:sz w:val="21"/>
        </w:rPr>
        <w:t xml:space="preserve"> del módulo (RD + Decreto/Orden autonómica).</w:t>
      </w:r>
    </w:p>
    <w:p>
      <w:pPr>
        <w:pStyle w:val="ListParagraph"/>
        <w:numPr>
          <w:ilvl w:val="0"/>
          <w:numId w:val="2"/>
        </w:numPr>
        <w:spacing w:after="60"/>
      </w:pPr>
      <w:r>
        <w:rPr>
          <w:b/>
          <w:i w:val="0"/>
          <w:sz w:val="21"/>
        </w:rPr>
        <w:t>Distribución horaria actualizada</w:t>
      </w:r>
      <w:r>
        <w:rPr>
          <w:b w:val="0"/>
          <w:i w:val="0"/>
          <w:sz w:val="21"/>
        </w:rPr>
        <w:t xml:space="preserve"> del ciclo/módulo para el curso en vigor.</w:t>
      </w:r>
    </w:p>
    <w:p>
      <w:pPr>
        <w:pStyle w:val="ListParagraph"/>
        <w:numPr>
          <w:ilvl w:val="0"/>
          <w:numId w:val="2"/>
        </w:numPr>
        <w:spacing w:after="60"/>
      </w:pPr>
      <w:r>
        <w:rPr>
          <w:b/>
          <w:i w:val="0"/>
          <w:sz w:val="21"/>
        </w:rPr>
        <w:t>Normativa o instrucciones del curso</w:t>
      </w:r>
      <w:r>
        <w:rPr>
          <w:b w:val="0"/>
          <w:i w:val="0"/>
          <w:sz w:val="21"/>
        </w:rPr>
        <w:t xml:space="preserve"> en vigor (inicio de curso, calendario escolar, evaluación, protocolos del centro).</w:t>
      </w:r>
    </w:p>
    <w:p>
      <w:pPr>
        <w:pStyle w:val="ListParagraph"/>
        <w:numPr>
          <w:ilvl w:val="0"/>
          <w:numId w:val="2"/>
        </w:numPr>
        <w:spacing w:after="60"/>
      </w:pPr>
      <w:r>
        <w:rPr>
          <w:b/>
          <w:i w:val="0"/>
          <w:sz w:val="21"/>
        </w:rPr>
        <w:t>Calendario escolar oficial del curso</w:t>
      </w:r>
      <w:r>
        <w:rPr>
          <w:b w:val="0"/>
          <w:i w:val="0"/>
          <w:sz w:val="21"/>
        </w:rPr>
        <w:t>, imprescindible si vas a pedir un Calendario de Aula.</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e06c00" w:sz="4"/>
              <w:left w:val="thick" w:color="e06c00" w:sz="12"/>
              <w:bottom w:val="single" w:color="e06c00" w:sz="2"/>
              <w:right w:val="single" w:color="e06c00" w:sz="2"/>
            </w:tcBorders>
            <w:shd w:fill="fff3cd" w:val="clear"/>
            <w:tcMar>
              <w:top w:type="dxa" w:w="80"/>
              <w:left w:type="dxa" w:w="120"/>
              <w:bottom w:type="dxa" w:w="80"/>
              <w:right w:type="dxa" w:w="120"/>
            </w:tcMar>
          </w:tcPr>
          <w:p>
            <w:pPr>
              <w:spacing w:after="60"/>
            </w:pPr>
            <w:r>
              <w:rPr>
                <w:b/>
                <w:color w:val="E06C00"/>
                <w:sz w:val="19"/>
              </w:rPr>
              <w:t>⚠ IMPORTANTE</w:t>
            </w:r>
          </w:p>
          <w:p>
            <w:pPr>
              <w:spacing w:after="80"/>
            </w:pPr>
            <w:r>
              <w:rPr>
                <w:b w:val="0"/>
                <w:i w:val="0"/>
                <w:sz w:val="20"/>
              </w:rPr>
              <w:t>Sin estos documentos, la skill trabaja con información orientativa. Antes de planificar la programación o el calendario, confirma siempre los datos con la normativa oficial vigente.</w:t>
            </w:r>
          </w:p>
        </w:tc>
      </w:tr>
    </w:tbl>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 xml:space="preserve">Si necesitas apuntes, guías, prácticas, troubleshooting o proyectos para el alumnado, usa la skill complementaria </w:t>
            </w:r>
            <w:r>
              <w:rPr>
                <w:b/>
                <w:i w:val="0"/>
                <w:sz w:val="20"/>
              </w:rPr>
              <w:t>fp-didactic-generator</w:t>
            </w:r>
            <w:r>
              <w:rPr>
                <w:b w:val="0"/>
                <w:i w:val="0"/>
                <w:sz w:val="20"/>
              </w:rPr>
              <w:t xml:space="preserve"> — con su propia guía de uso. Esta incluye un flujo de guion previo para apuntes de una UD concreta que aprovecha la programación didáctica generada aquí.</w:t>
            </w:r>
          </w:p>
        </w:tc>
      </w:tr>
    </w:tbl>
    <w:p>
      <w:pPr>
        <w:spacing w:after="120"/>
      </w:pPr>
    </w:p>
    <w:p>
      <w:pPr>
        <w:pStyle w:val="Heading3"/>
        <w:spacing w:before="200" w:after="60"/>
      </w:pPr>
      <w:r>
        <w:rPr>
          <w:b/>
          <w:i w:val="0"/>
          <w:color w:val="1F4D78"/>
          <w:sz w:val="22"/>
        </w:rPr>
        <w:t>Flujo recomendado dentro de Proyectos</w:t>
      </w:r>
    </w:p>
    <w:p>
      <w:pPr>
        <w:spacing w:after="100"/>
      </w:pPr>
      <w:r>
        <w:rPr>
          <w:b w:val="0"/>
          <w:i w:val="0"/>
          <w:sz w:val="21"/>
        </w:rPr>
        <w:t xml:space="preserve">Sube estos documentos a Conocimiento del Proyecto junto con </w:t>
      </w:r>
      <w:r>
        <w:rPr>
          <w:rFonts w:ascii="Courier New" w:hAnsi="Courier New"/>
          <w:b w:val="0"/>
          <w:i w:val="0"/>
          <w:color w:val="8B0000"/>
          <w:sz w:val="19"/>
        </w:rPr>
        <w:t>SKILL.md</w:t>
      </w:r>
      <w:r>
        <w:rPr>
          <w:b w:val="0"/>
          <w:i w:val="0"/>
          <w:sz w:val="21"/>
        </w:rPr>
        <w:t>, antes de solicitar UDs, programaciones o calendarios. Si no trabajas dentro de un Proyecto, puedes simplemente adjuntarlos en el primer mensaje de la conversación.</w:t>
      </w:r>
    </w:p>
    <w:p>
      <w:pPr>
        <w:spacing w:after="120"/>
      </w:pPr>
    </w:p>
    <w:p>
      <w:pPr>
        <w:pStyle w:val="Heading1"/>
        <w:spacing w:before="360" w:after="120"/>
      </w:pPr>
      <w:r>
        <w:rPr>
          <w:b/>
          <w:i w:val="0"/>
          <w:color w:val="1A56A0"/>
          <w:sz w:val="28"/>
        </w:rPr>
        <w:t>2. ¿Qué es la skill?</w:t>
      </w:r>
    </w:p>
    <w:p>
      <w:pPr>
        <w:pStyle w:val="Heading2"/>
        <w:spacing w:before="280" w:after="80"/>
      </w:pPr>
      <w:r>
        <w:rPr>
          <w:b/>
          <w:i w:val="0"/>
          <w:color w:val="1A56A0"/>
          <w:sz w:val="24"/>
        </w:rPr>
        <w:t>Capacidades principales</w:t>
      </w:r>
    </w:p>
    <w:p>
      <w:pPr>
        <w:pStyle w:val="ListParagraph"/>
        <w:numPr>
          <w:ilvl w:val="0"/>
          <w:numId w:val="2"/>
        </w:numPr>
        <w:spacing w:after="60"/>
      </w:pPr>
      <w:r>
        <w:rPr>
          <w:b/>
          <w:i w:val="0"/>
          <w:sz w:val="21"/>
        </w:rPr>
        <w:t>2 plantillas:</w:t>
      </w:r>
      <w:r>
        <w:rPr>
          <w:b w:val="0"/>
          <w:i w:val="0"/>
          <w:sz w:val="21"/>
        </w:rPr>
        <w:t xml:space="preserve"> Programación Didáctica (PROENS) y Calendario de Aula del curso completo.</w:t>
      </w:r>
    </w:p>
    <w:p>
      <w:pPr>
        <w:pStyle w:val="ListParagraph"/>
        <w:numPr>
          <w:ilvl w:val="0"/>
          <w:numId w:val="2"/>
        </w:numPr>
        <w:spacing w:after="60"/>
      </w:pPr>
      <w:r>
        <w:rPr>
          <w:b/>
          <w:i w:val="0"/>
          <w:sz w:val="21"/>
        </w:rPr>
        <w:t>Alineación curricular automática</w:t>
      </w:r>
      <w:r>
        <w:rPr>
          <w:b w:val="0"/>
          <w:i w:val="0"/>
          <w:sz w:val="21"/>
        </w:rPr>
        <w:t xml:space="preserve"> (RD 450/2010 DAM, RD 686/2010 DAW, RD 1629/2009 ASIR, RD 1147/2011 SMR).</w:t>
      </w:r>
    </w:p>
    <w:p>
      <w:pPr>
        <w:pStyle w:val="ListParagraph"/>
        <w:numPr>
          <w:ilvl w:val="0"/>
          <w:numId w:val="2"/>
        </w:numPr>
        <w:spacing w:after="60"/>
      </w:pPr>
      <w:r>
        <w:rPr>
          <w:b/>
          <w:i w:val="0"/>
          <w:sz w:val="21"/>
        </w:rPr>
        <w:t>Estructura PROENS:</w:t>
      </w:r>
      <w:r>
        <w:rPr>
          <w:b w:val="0"/>
          <w:i w:val="0"/>
          <w:sz w:val="21"/>
        </w:rPr>
        <w:t xml:space="preserve"> programación didáctica con los mismos apartados, campos y validaciones que la aplicación oficial.</w:t>
      </w:r>
    </w:p>
    <w:p>
      <w:pPr>
        <w:pStyle w:val="ListParagraph"/>
        <w:numPr>
          <w:ilvl w:val="0"/>
          <w:numId w:val="2"/>
        </w:numPr>
        <w:spacing w:after="60"/>
      </w:pPr>
      <w:r>
        <w:rPr>
          <w:b/>
          <w:i w:val="0"/>
          <w:sz w:val="21"/>
        </w:rPr>
        <w:t>Horas → sesiones:</w:t>
      </w:r>
      <w:r>
        <w:rPr>
          <w:b w:val="0"/>
          <w:i w:val="0"/>
          <w:sz w:val="21"/>
        </w:rPr>
        <w:t xml:space="preserve"> conversión automática a sesiones de 50 minutos (factor 1,2).</w:t>
      </w:r>
    </w:p>
    <w:p>
      <w:pPr>
        <w:pStyle w:val="ListParagraph"/>
        <w:numPr>
          <w:ilvl w:val="0"/>
          <w:numId w:val="2"/>
        </w:numPr>
        <w:spacing w:after="60"/>
      </w:pPr>
      <w:r>
        <w:rPr>
          <w:b/>
          <w:i w:val="0"/>
          <w:sz w:val="21"/>
        </w:rPr>
        <w:t>Calendario de aula real</w:t>
      </w:r>
      <w:r>
        <w:rPr>
          <w:b w:val="0"/>
          <w:i w:val="0"/>
          <w:sz w:val="21"/>
        </w:rPr>
        <w:t xml:space="preserve"> con fechas, exportable a Word, Excel o PDF.</w:t>
      </w:r>
    </w:p>
    <w:p>
      <w:pPr>
        <w:pStyle w:val="ListParagraph"/>
        <w:numPr>
          <w:ilvl w:val="0"/>
          <w:numId w:val="2"/>
        </w:numPr>
        <w:spacing w:after="60"/>
      </w:pPr>
      <w:r>
        <w:rPr>
          <w:b/>
          <w:i w:val="0"/>
          <w:sz w:val="21"/>
        </w:rPr>
        <w:t>Validaciones de cuadre:</w:t>
      </w:r>
      <w:r>
        <w:rPr>
          <w:b w:val="0"/>
          <w:i w:val="0"/>
          <w:sz w:val="21"/>
        </w:rPr>
        <w:t xml:space="preserve"> sesiones y pesos de UD, CA y actividades, listos para PROENS.</w:t>
      </w:r>
    </w:p>
    <w:p>
      <w:pPr>
        <w:pStyle w:val="ListParagraph"/>
        <w:numPr>
          <w:ilvl w:val="0"/>
          <w:numId w:val="2"/>
        </w:numPr>
        <w:spacing w:after="60"/>
      </w:pPr>
      <w:r>
        <w:rPr>
          <w:b/>
          <w:i w:val="0"/>
          <w:sz w:val="21"/>
        </w:rPr>
        <w:t>Formatos:</w:t>
      </w:r>
      <w:r>
        <w:rPr>
          <w:b w:val="0"/>
          <w:i w:val="0"/>
          <w:sz w:val="21"/>
        </w:rPr>
        <w:t xml:space="preserve"> Word, Excel y PDF, además de texto estructurado para volcado manual en PROENS.</w:t>
      </w:r>
    </w:p>
    <w:p>
      <w:pPr>
        <w:pStyle w:val="ListParagraph"/>
        <w:numPr>
          <w:ilvl w:val="0"/>
          <w:numId w:val="2"/>
        </w:numPr>
        <w:spacing w:after="60"/>
      </w:pPr>
      <w:r>
        <w:rPr>
          <w:b/>
          <w:i w:val="0"/>
          <w:sz w:val="21"/>
        </w:rPr>
        <w:t>Skill complementaria:</w:t>
      </w:r>
      <w:r>
        <w:rPr>
          <w:b w:val="0"/>
          <w:i w:val="0"/>
          <w:sz w:val="21"/>
        </w:rPr>
        <w:t xml:space="preserve"> fp-didactic-generator para apuntes, guías, prácticas, troubleshooting y proyectos.</w:t>
      </w:r>
    </w:p>
    <w:p>
      <w:pPr>
        <w:spacing w:after="120"/>
      </w:pPr>
    </w:p>
    <w:p>
      <w:pPr>
        <w:pStyle w:val="Heading1"/>
        <w:spacing w:before="360" w:after="120"/>
      </w:pPr>
      <w:r>
        <w:rPr>
          <w:b/>
          <w:i w:val="0"/>
          <w:color w:val="1A56A0"/>
          <w:sz w:val="28"/>
        </w:rPr>
        <w:t>3. Ciclos y módulos soportados</w:t>
      </w:r>
    </w:p>
    <w:p>
      <w:pPr>
        <w:spacing w:after="100"/>
      </w:pPr>
      <w:r>
        <w:rPr>
          <w:b w:val="0"/>
          <w:i w:val="0"/>
          <w:sz w:val="21"/>
        </w:rPr>
        <w:t>Esta skill tiene datos verificados para cuatro ciclos de la familia de Informática y Comunicaciones, a modo de referencia.</w:t>
      </w:r>
    </w:p>
    <w:p>
      <w:pPr>
        <w:pStyle w:val="Heading3"/>
        <w:spacing w:before="200" w:after="60"/>
      </w:pPr>
      <w:r>
        <w:rPr>
          <w:b/>
          <w:i w:val="0"/>
          <w:color w:val="1F4D78"/>
          <w:sz w:val="22"/>
        </w:rPr>
        <w:t>SMR — Sistemas Microinformáticos en Red (CFGM, RD 1691/2007, 2.000 h)</w:t>
      </w:r>
    </w:p>
    <w:p>
      <w:pPr>
        <w:pStyle w:val="ListParagraph"/>
        <w:numPr>
          <w:ilvl w:val="0"/>
          <w:numId w:val="2"/>
        </w:numPr>
        <w:spacing w:after="60"/>
      </w:pPr>
      <w:r>
        <w:rPr>
          <w:b w:val="0"/>
          <w:i w:val="0"/>
          <w:sz w:val="21"/>
        </w:rPr>
        <w:t>Aplicaciones Ofimáticas</w:t>
      </w:r>
    </w:p>
    <w:p>
      <w:pPr>
        <w:pStyle w:val="ListParagraph"/>
        <w:numPr>
          <w:ilvl w:val="0"/>
          <w:numId w:val="2"/>
        </w:numPr>
        <w:spacing w:after="60"/>
      </w:pPr>
      <w:r>
        <w:rPr>
          <w:b w:val="0"/>
          <w:i w:val="0"/>
          <w:sz w:val="21"/>
        </w:rPr>
        <w:t>Redes Locales</w:t>
      </w:r>
    </w:p>
    <w:p>
      <w:pPr>
        <w:pStyle w:val="ListParagraph"/>
        <w:numPr>
          <w:ilvl w:val="0"/>
          <w:numId w:val="2"/>
        </w:numPr>
        <w:spacing w:after="60"/>
      </w:pPr>
      <w:r>
        <w:rPr>
          <w:b w:val="0"/>
          <w:i w:val="0"/>
          <w:sz w:val="21"/>
        </w:rPr>
        <w:t>Sistemas Operativos Monopuesto</w:t>
      </w:r>
    </w:p>
    <w:p>
      <w:pPr>
        <w:pStyle w:val="ListParagraph"/>
        <w:numPr>
          <w:ilvl w:val="0"/>
          <w:numId w:val="2"/>
        </w:numPr>
        <w:spacing w:after="60"/>
      </w:pPr>
      <w:r>
        <w:rPr>
          <w:b w:val="0"/>
          <w:i w:val="0"/>
          <w:sz w:val="21"/>
        </w:rPr>
        <w:t>Sistemas Operativos en Red</w:t>
      </w:r>
    </w:p>
    <w:p>
      <w:pPr>
        <w:pStyle w:val="ListParagraph"/>
        <w:numPr>
          <w:ilvl w:val="0"/>
          <w:numId w:val="2"/>
        </w:numPr>
        <w:spacing w:after="60"/>
      </w:pPr>
      <w:r>
        <w:rPr>
          <w:b w:val="0"/>
          <w:i w:val="0"/>
          <w:sz w:val="21"/>
        </w:rPr>
        <w:t>Servicios en Red</w:t>
      </w:r>
    </w:p>
    <w:p>
      <w:pPr>
        <w:pStyle w:val="ListParagraph"/>
        <w:numPr>
          <w:ilvl w:val="0"/>
          <w:numId w:val="2"/>
        </w:numPr>
        <w:spacing w:after="60"/>
      </w:pPr>
      <w:r>
        <w:rPr>
          <w:b w:val="0"/>
          <w:i w:val="0"/>
          <w:sz w:val="21"/>
        </w:rPr>
        <w:t>Seguridad Informática</w:t>
      </w:r>
    </w:p>
    <w:p>
      <w:pPr>
        <w:pStyle w:val="Heading3"/>
        <w:spacing w:before="200" w:after="60"/>
      </w:pPr>
      <w:r>
        <w:rPr>
          <w:b/>
          <w:i w:val="0"/>
          <w:color w:val="1F4D78"/>
          <w:sz w:val="22"/>
        </w:rPr>
        <w:t>DAM — Desarrollo de Aplicaciones Multiplataforma (CFGS, RD 450/2010, 2.000 h)</w:t>
      </w:r>
    </w:p>
    <w:p>
      <w:pPr>
        <w:pStyle w:val="ListParagraph"/>
        <w:numPr>
          <w:ilvl w:val="0"/>
          <w:numId w:val="2"/>
        </w:numPr>
        <w:spacing w:after="60"/>
      </w:pPr>
      <w:r>
        <w:rPr>
          <w:b w:val="0"/>
          <w:i w:val="0"/>
          <w:sz w:val="21"/>
        </w:rPr>
        <w:t>Sistemas Informáticos</w:t>
      </w:r>
    </w:p>
    <w:p>
      <w:pPr>
        <w:pStyle w:val="ListParagraph"/>
        <w:numPr>
          <w:ilvl w:val="0"/>
          <w:numId w:val="2"/>
        </w:numPr>
        <w:spacing w:after="60"/>
      </w:pPr>
      <w:r>
        <w:rPr>
          <w:b w:val="0"/>
          <w:i w:val="0"/>
          <w:sz w:val="21"/>
        </w:rPr>
        <w:t>Bases de Datos</w:t>
      </w:r>
    </w:p>
    <w:p>
      <w:pPr>
        <w:pStyle w:val="ListParagraph"/>
        <w:numPr>
          <w:ilvl w:val="0"/>
          <w:numId w:val="2"/>
        </w:numPr>
        <w:spacing w:after="60"/>
      </w:pPr>
      <w:r>
        <w:rPr>
          <w:b w:val="0"/>
          <w:i w:val="0"/>
          <w:sz w:val="21"/>
        </w:rPr>
        <w:t>Acceso a Datos</w:t>
      </w:r>
    </w:p>
    <w:p>
      <w:pPr>
        <w:pStyle w:val="ListParagraph"/>
        <w:numPr>
          <w:ilvl w:val="0"/>
          <w:numId w:val="2"/>
        </w:numPr>
        <w:spacing w:after="60"/>
      </w:pPr>
      <w:r>
        <w:rPr>
          <w:b w:val="0"/>
          <w:i w:val="0"/>
          <w:sz w:val="21"/>
        </w:rPr>
        <w:t>Programación de Servicios</w:t>
      </w:r>
    </w:p>
    <w:p>
      <w:pPr>
        <w:pStyle w:val="ListParagraph"/>
        <w:numPr>
          <w:ilvl w:val="0"/>
          <w:numId w:val="2"/>
        </w:numPr>
        <w:spacing w:after="60"/>
      </w:pPr>
      <w:r>
        <w:rPr>
          <w:b w:val="0"/>
          <w:i w:val="0"/>
          <w:sz w:val="21"/>
        </w:rPr>
        <w:t>Entornos de Desarrollo</w:t>
      </w:r>
    </w:p>
    <w:p>
      <w:pPr>
        <w:pStyle w:val="Heading3"/>
        <w:spacing w:before="200" w:after="60"/>
      </w:pPr>
      <w:r>
        <w:rPr>
          <w:b/>
          <w:i w:val="0"/>
          <w:color w:val="1F4D78"/>
          <w:sz w:val="22"/>
        </w:rPr>
        <w:t>DAW — Desarrollo de Aplicaciones Web (CFGS, RD 686/2010, 2.000 h)</w:t>
      </w:r>
    </w:p>
    <w:p>
      <w:pPr>
        <w:pStyle w:val="ListParagraph"/>
        <w:numPr>
          <w:ilvl w:val="0"/>
          <w:numId w:val="2"/>
        </w:numPr>
        <w:spacing w:after="60"/>
      </w:pPr>
      <w:r>
        <w:rPr>
          <w:b w:val="0"/>
          <w:i w:val="0"/>
          <w:sz w:val="21"/>
        </w:rPr>
        <w:t>Bases de Datos</w:t>
      </w:r>
    </w:p>
    <w:p>
      <w:pPr>
        <w:pStyle w:val="ListParagraph"/>
        <w:numPr>
          <w:ilvl w:val="0"/>
          <w:numId w:val="2"/>
        </w:numPr>
        <w:spacing w:after="60"/>
      </w:pPr>
      <w:r>
        <w:rPr>
          <w:b w:val="0"/>
          <w:i w:val="0"/>
          <w:sz w:val="21"/>
        </w:rPr>
        <w:t>Desarrollo Web en Entorno Servidor</w:t>
      </w:r>
    </w:p>
    <w:p>
      <w:pPr>
        <w:pStyle w:val="ListParagraph"/>
        <w:numPr>
          <w:ilvl w:val="0"/>
          <w:numId w:val="2"/>
        </w:numPr>
        <w:spacing w:after="60"/>
      </w:pPr>
      <w:r>
        <w:rPr>
          <w:b w:val="0"/>
          <w:i w:val="0"/>
          <w:sz w:val="21"/>
        </w:rPr>
        <w:t>Desarrollo Web en Entorno Cliente</w:t>
      </w:r>
    </w:p>
    <w:p>
      <w:pPr>
        <w:pStyle w:val="ListParagraph"/>
        <w:numPr>
          <w:ilvl w:val="0"/>
          <w:numId w:val="2"/>
        </w:numPr>
        <w:spacing w:after="60"/>
      </w:pPr>
      <w:r>
        <w:rPr>
          <w:b w:val="0"/>
          <w:i w:val="0"/>
          <w:sz w:val="21"/>
        </w:rPr>
        <w:t>Despliegue de Aplicaciones Web</w:t>
      </w:r>
    </w:p>
    <w:p>
      <w:pPr>
        <w:pStyle w:val="ListParagraph"/>
        <w:numPr>
          <w:ilvl w:val="0"/>
          <w:numId w:val="2"/>
        </w:numPr>
        <w:spacing w:after="60"/>
      </w:pPr>
      <w:r>
        <w:rPr>
          <w:b w:val="0"/>
          <w:i w:val="0"/>
          <w:sz w:val="21"/>
        </w:rPr>
        <w:t>Diseño de Interfaces Web</w:t>
      </w:r>
    </w:p>
    <w:p>
      <w:pPr>
        <w:pStyle w:val="Heading3"/>
        <w:spacing w:before="200" w:after="60"/>
      </w:pPr>
      <w:r>
        <w:rPr>
          <w:b/>
          <w:i w:val="0"/>
          <w:color w:val="1F4D78"/>
          <w:sz w:val="22"/>
        </w:rPr>
        <w:t>ASIR — Administración de Sistemas Informáticos en Red (CFGS, RD 1629/2009, 2.000 h)</w:t>
      </w:r>
    </w:p>
    <w:p>
      <w:pPr>
        <w:pStyle w:val="ListParagraph"/>
        <w:numPr>
          <w:ilvl w:val="0"/>
          <w:numId w:val="2"/>
        </w:numPr>
        <w:spacing w:after="60"/>
      </w:pPr>
      <w:r>
        <w:rPr>
          <w:b w:val="0"/>
          <w:i w:val="0"/>
          <w:sz w:val="21"/>
        </w:rPr>
        <w:t>Implantación de Sistemas Operativos</w:t>
      </w:r>
    </w:p>
    <w:p>
      <w:pPr>
        <w:pStyle w:val="ListParagraph"/>
        <w:numPr>
          <w:ilvl w:val="0"/>
          <w:numId w:val="2"/>
        </w:numPr>
        <w:spacing w:after="60"/>
      </w:pPr>
      <w:r>
        <w:rPr>
          <w:b w:val="0"/>
          <w:i w:val="0"/>
          <w:sz w:val="21"/>
        </w:rPr>
        <w:t>Gestión de Bases de Datos</w:t>
      </w:r>
    </w:p>
    <w:p>
      <w:pPr>
        <w:pStyle w:val="ListParagraph"/>
        <w:numPr>
          <w:ilvl w:val="0"/>
          <w:numId w:val="2"/>
        </w:numPr>
        <w:spacing w:after="60"/>
      </w:pPr>
      <w:r>
        <w:rPr>
          <w:b w:val="0"/>
          <w:i w:val="0"/>
          <w:sz w:val="21"/>
        </w:rPr>
        <w:t>Administración de SGBD</w:t>
      </w:r>
    </w:p>
    <w:p>
      <w:pPr>
        <w:pStyle w:val="ListParagraph"/>
        <w:numPr>
          <w:ilvl w:val="0"/>
          <w:numId w:val="2"/>
        </w:numPr>
        <w:spacing w:after="60"/>
      </w:pPr>
      <w:r>
        <w:rPr>
          <w:b w:val="0"/>
          <w:i w:val="0"/>
          <w:sz w:val="21"/>
        </w:rPr>
        <w:t>Administración de Sistemas Operativos</w:t>
      </w:r>
    </w:p>
    <w:p>
      <w:pPr>
        <w:pStyle w:val="ListParagraph"/>
        <w:numPr>
          <w:ilvl w:val="0"/>
          <w:numId w:val="2"/>
        </w:numPr>
        <w:spacing w:after="60"/>
      </w:pPr>
      <w:r>
        <w:rPr>
          <w:b w:val="0"/>
          <w:i w:val="0"/>
          <w:sz w:val="21"/>
        </w:rPr>
        <w:t>Servicios de Red e Internet</w:t>
      </w:r>
    </w:p>
    <w:p>
      <w:pPr>
        <w:pStyle w:val="ListParagraph"/>
        <w:numPr>
          <w:ilvl w:val="0"/>
          <w:numId w:val="2"/>
        </w:numPr>
        <w:spacing w:after="60"/>
      </w:pPr>
      <w:r>
        <w:rPr>
          <w:b w:val="0"/>
          <w:i w:val="0"/>
          <w:sz w:val="21"/>
        </w:rPr>
        <w:t>Implantación de Aplicaciones Web</w:t>
      </w:r>
    </w:p>
    <w:p>
      <w:pPr>
        <w:pStyle w:val="ListParagraph"/>
        <w:numPr>
          <w:ilvl w:val="0"/>
          <w:numId w:val="2"/>
        </w:numPr>
        <w:spacing w:after="60"/>
      </w:pPr>
      <w:r>
        <w:rPr>
          <w:b w:val="0"/>
          <w:i w:val="0"/>
          <w:sz w:val="21"/>
        </w:rPr>
        <w:t>Planificación y Administración de Redes</w:t>
      </w:r>
    </w:p>
    <w:p>
      <w:pPr>
        <w:pStyle w:val="ListParagraph"/>
        <w:numPr>
          <w:ilvl w:val="0"/>
          <w:numId w:val="2"/>
        </w:numPr>
        <w:spacing w:after="60"/>
      </w:pPr>
      <w:r>
        <w:rPr>
          <w:b w:val="0"/>
          <w:i w:val="0"/>
          <w:sz w:val="21"/>
        </w:rPr>
        <w:t>Seguridad y Alta Disponibilidad</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e06c00" w:sz="4"/>
              <w:left w:val="thick" w:color="e06c00" w:sz="12"/>
              <w:bottom w:val="single" w:color="e06c00" w:sz="2"/>
              <w:right w:val="single" w:color="e06c00" w:sz="2"/>
            </w:tcBorders>
            <w:shd w:fill="fff3cd" w:val="clear"/>
            <w:tcMar>
              <w:top w:type="dxa" w:w="80"/>
              <w:left w:type="dxa" w:w="120"/>
              <w:bottom w:type="dxa" w:w="80"/>
              <w:right w:type="dxa" w:w="120"/>
            </w:tcMar>
          </w:tcPr>
          <w:p>
            <w:pPr>
              <w:spacing w:after="60"/>
            </w:pPr>
            <w:r>
              <w:rPr>
                <w:b/>
                <w:color w:val="E06C00"/>
                <w:sz w:val="19"/>
              </w:rPr>
              <w:t>⚠ IMPORTANTE</w:t>
            </w:r>
          </w:p>
          <w:p>
            <w:pPr>
              <w:spacing w:after="80"/>
            </w:pPr>
            <w:r>
              <w:rPr>
                <w:b w:val="0"/>
                <w:i w:val="0"/>
                <w:sz w:val="20"/>
              </w:rPr>
              <w:t>La duración total de estos cuatro ciclos es de 2.000 horas (incluida la FCT). La distribución exacta de horas por módulo varía y debe confirmarse siempre con el currículo oficial vigente, nunca con una tabla fija.</w:t>
            </w:r>
          </w:p>
        </w:tc>
      </w:tr>
    </w:tbl>
    <w:p>
      <w:pPr>
        <w:spacing w:after="120"/>
      </w:pPr>
    </w:p>
    <w:p>
      <w:pPr>
        <w:pStyle w:val="Heading2"/>
        <w:spacing w:before="280" w:after="80"/>
      </w:pPr>
      <w:r>
        <w:rPr>
          <w:b/>
          <w:i w:val="0"/>
          <w:color w:val="1A56A0"/>
          <w:sz w:val="24"/>
        </w:rPr>
        <w:t>Otras familias profesionales y niveles</w:t>
      </w:r>
    </w:p>
    <w:p>
      <w:pPr>
        <w:spacing w:after="100"/>
      </w:pPr>
      <w:r>
        <w:rPr>
          <w:b w:val="0"/>
          <w:i w:val="0"/>
          <w:sz w:val="21"/>
        </w:rPr>
        <w:t>La skill no está limitada a Informática: funciona con cualquier ciclo (Básico, Medio, Superior, Especialización) de cualquier familia profesional (Administración, Sanidad, Hostelería, Electricidad, Imagen Personal, etc.), siempre que se aporte el currículo oficial y la distribución horaria correspondientes. La skill no inventa ni estima esos datos para familias que no ha verificado: si no se le aportan, los pedirá antes de generar nada.</w:t>
      </w:r>
    </w:p>
    <w:p>
      <w:pPr>
        <w:spacing w:after="120"/>
      </w:pPr>
    </w:p>
    <w:p>
      <w:pPr>
        <w:pStyle w:val="Heading1"/>
        <w:spacing w:before="360" w:after="120"/>
      </w:pPr>
      <w:r>
        <w:rPr>
          <w:b/>
          <w:i w:val="0"/>
          <w:color w:val="1A56A0"/>
          <w:sz w:val="28"/>
        </w:rPr>
        <w:t>4. Las 2 plantillas de contenido</w:t>
      </w:r>
    </w:p>
    <w:p>
      <w:pPr>
        <w:pStyle w:val="Heading2"/>
        <w:spacing w:before="280" w:after="80"/>
      </w:pPr>
      <w:r>
        <w:rPr>
          <w:b/>
          <w:i w:val="0"/>
          <w:color w:val="1A56A0"/>
          <w:sz w:val="24"/>
        </w:rPr>
        <w:t>Plantilla 1: Programación Didáctica (alineada con PROENS)</w:t>
      </w:r>
    </w:p>
    <w:p>
      <w:pPr>
        <w:spacing w:after="100"/>
      </w:pPr>
      <w:r>
        <w:rPr>
          <w:b w:val="0"/>
          <w:i w:val="0"/>
          <w:sz w:val="21"/>
        </w:rPr>
        <w:t>Uso: programación anual de un módulo profesional, con la misma estructura de apartados que PROENS, para volcarla directamente en la aplicación.</w:t>
      </w:r>
    </w:p>
    <w:p>
      <w:pPr>
        <w:pStyle w:val="Heading2"/>
        <w:spacing w:before="280" w:after="80"/>
      </w:pPr>
      <w:r>
        <w:rPr>
          <w:b/>
          <w:i w:val="0"/>
          <w:color w:val="1A56A0"/>
          <w:sz w:val="24"/>
        </w:rPr>
        <w:t>Plantilla 2: Calendario de Aula</w:t>
      </w:r>
    </w:p>
    <w:p>
      <w:pPr>
        <w:spacing w:after="100"/>
      </w:pPr>
      <w:r>
        <w:rPr>
          <w:b w:val="0"/>
          <w:i w:val="0"/>
          <w:sz w:val="21"/>
        </w:rPr>
        <w:t>Uso: calendario real de sesiones con fechas, cruzando el calendario escolar del centro con las UD ya definidas. Exportable en Word, Excel o PDF.</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La Programación Didáctica es un documento docente-administrativo, no dirigido al alumnado: no lleva atribución de autoría (ver Sección 13). El Calendario de Aula sí puede llevarla si se entrega al alumnado.</w:t>
            </w:r>
          </w:p>
        </w:tc>
      </w:tr>
    </w:tbl>
    <w:p>
      <w:pPr>
        <w:spacing w:after="120"/>
      </w:pPr>
    </w:p>
    <w:p>
      <w:pPr>
        <w:pStyle w:val="Heading1"/>
        <w:spacing w:before="360" w:after="120"/>
      </w:pPr>
      <w:r>
        <w:rPr>
          <w:b/>
          <w:i w:val="0"/>
          <w:color w:val="1A56A0"/>
          <w:sz w:val="28"/>
        </w:rPr>
        <w:t>5. Programación didáctica y PROENS, campo a campo</w:t>
      </w:r>
    </w:p>
    <w:p>
      <w:pPr>
        <w:spacing w:after="100"/>
      </w:pPr>
      <w:r>
        <w:rPr>
          <w:b w:val="0"/>
          <w:i w:val="0"/>
          <w:sz w:val="21"/>
        </w:rPr>
        <w:t>Desde el curso 2025-2026, PROENS (edu.xunta.gal/proens) es la aplicación oficial para elaborar, consultar y hacer seguimiento de las programaciones didácticas de FP en Galicia. Gracias al manual oficial que aportaste, la skill genera el contenido con la misma estructura de apartados, campos y validaciones que exige la aplicación.</w:t>
      </w:r>
    </w:p>
    <w:p>
      <w:pPr>
        <w:spacing w:after="120"/>
      </w:pPr>
    </w:p>
    <w:p>
      <w:pPr>
        <w:pStyle w:val="Heading2"/>
        <w:spacing w:before="280" w:after="80"/>
      </w:pPr>
      <w:r>
        <w:rPr>
          <w:b/>
          <w:i w:val="0"/>
          <w:color w:val="1A56A0"/>
          <w:sz w:val="24"/>
        </w:rPr>
        <w:t>Datos de cabecera de la programación</w:t>
      </w:r>
    </w:p>
    <w:p>
      <w:pPr>
        <w:spacing w:after="100"/>
      </w:pPr>
      <w:r>
        <w:rPr>
          <w:b w:val="0"/>
          <w:i w:val="0"/>
          <w:sz w:val="21"/>
        </w:rPr>
        <w:t>Antes de los apartados numerados, PROENS pide una cabecera con los datos de configuración. Apórtalos siempre que los tengas; si falta alguno, la skill lo completa con un marcador genérico — nunca inventa datos reales de centro, código o profesorado:</w:t>
      </w:r>
    </w:p>
    <w:p>
      <w:pPr>
        <w:pStyle w:val="ListParagraph"/>
        <w:numPr>
          <w:ilvl w:val="0"/>
          <w:numId w:val="2"/>
        </w:numPr>
        <w:spacing w:after="60"/>
      </w:pPr>
      <w:r>
        <w:rPr>
          <w:b/>
          <w:i w:val="0"/>
          <w:sz w:val="21"/>
        </w:rPr>
        <w:t>Identificación del centro:</w:t>
      </w:r>
      <w:r>
        <w:rPr>
          <w:b w:val="0"/>
          <w:i w:val="0"/>
          <w:sz w:val="21"/>
        </w:rPr>
        <w:t xml:space="preserve"> código de centro, nombre del centro, concello, año académico.</w:t>
      </w:r>
    </w:p>
    <w:p>
      <w:pPr>
        <w:pStyle w:val="ListParagraph"/>
        <w:numPr>
          <w:ilvl w:val="0"/>
          <w:numId w:val="2"/>
        </w:numPr>
        <w:spacing w:after="60"/>
      </w:pPr>
      <w:r>
        <w:rPr>
          <w:b/>
          <w:i w:val="0"/>
          <w:sz w:val="21"/>
        </w:rPr>
        <w:t>Datos de la programación:</w:t>
      </w:r>
      <w:r>
        <w:rPr>
          <w:b w:val="0"/>
          <w:i w:val="0"/>
          <w:sz w:val="21"/>
        </w:rPr>
        <w:t xml:space="preserve"> enseñanza, ciclo formativo/curso de especialización, grao (CM = Ciclo Medio, CS = Ciclo Superior, GB = Grao Básico), módulo, grupo, tipo de oferta, modalidad, régimen dual, sesiones semanales, horas anuales, duración de sesión, sesiones anuales, sesiones en el centro.</w:t>
      </w:r>
    </w:p>
    <w:p>
      <w:pPr>
        <w:pStyle w:val="ListParagraph"/>
        <w:numPr>
          <w:ilvl w:val="0"/>
          <w:numId w:val="2"/>
        </w:numPr>
        <w:spacing w:after="60"/>
      </w:pPr>
      <w:r>
        <w:rPr>
          <w:b/>
          <w:i w:val="0"/>
          <w:sz w:val="21"/>
        </w:rPr>
        <w:t>Identificación y seguimiento</w:t>
      </w:r>
      <w:r>
        <w:rPr>
          <w:b w:val="0"/>
          <w:i w:val="0"/>
          <w:sz w:val="21"/>
        </w:rPr>
        <w:t xml:space="preserve"> (opcionales): identificador, etiquetas.</w:t>
      </w:r>
    </w:p>
    <w:p>
      <w:pPr>
        <w:pStyle w:val="ListParagraph"/>
        <w:numPr>
          <w:ilvl w:val="0"/>
          <w:numId w:val="2"/>
        </w:numPr>
        <w:spacing w:after="60"/>
      </w:pPr>
      <w:r>
        <w:rPr>
          <w:b/>
          <w:i w:val="0"/>
          <w:sz w:val="21"/>
        </w:rPr>
        <w:t>Profesorado responsable:</w:t>
      </w:r>
      <w:r>
        <w:rPr>
          <w:b w:val="0"/>
          <w:i w:val="0"/>
          <w:sz w:val="21"/>
        </w:rPr>
        <w:t xml:space="preserve"> docente o docentes.</w:t>
      </w:r>
    </w:p>
    <w:p>
      <w:pPr>
        <w:spacing w:after="120"/>
      </w:pPr>
    </w:p>
    <w:p>
      <w:pPr>
        <w:pStyle w:val="Heading2"/>
        <w:spacing w:before="280" w:after="80"/>
      </w:pPr>
      <w:r>
        <w:rPr>
          <w:b/>
          <w:i w:val="0"/>
          <w:color w:val="1A56A0"/>
          <w:sz w:val="24"/>
        </w:rPr>
        <w:t>Apartados que genera la skill</w:t>
      </w:r>
    </w:p>
    <w:p>
      <w:pPr>
        <w:pStyle w:val="ListParagraph"/>
        <w:numPr>
          <w:ilvl w:val="0"/>
          <w:numId w:val="2"/>
        </w:numPr>
        <w:spacing w:after="60"/>
      </w:pPr>
      <w:r>
        <w:rPr>
          <w:b/>
          <w:i w:val="0"/>
          <w:sz w:val="21"/>
        </w:rPr>
        <w:t>1.1 Concreción del currículo en relación con el ámbito productivo</w:t>
      </w:r>
      <w:r>
        <w:rPr>
          <w:b w:val="0"/>
          <w:i w:val="0"/>
          <w:sz w:val="21"/>
        </w:rPr>
        <w:t xml:space="preserve"> — texto, máximo 2.000 caracteres</w:t>
      </w:r>
    </w:p>
    <w:p>
      <w:pPr>
        <w:pStyle w:val="ListParagraph"/>
        <w:numPr>
          <w:ilvl w:val="0"/>
          <w:numId w:val="2"/>
        </w:numPr>
        <w:spacing w:after="60"/>
      </w:pPr>
      <w:r>
        <w:rPr>
          <w:b/>
          <w:i w:val="0"/>
          <w:sz w:val="21"/>
        </w:rPr>
        <w:t>2.1 Relación y secuencia de Unidades Didácticas</w:t>
      </w:r>
      <w:r>
        <w:rPr>
          <w:b w:val="0"/>
          <w:i w:val="0"/>
          <w:sz w:val="21"/>
        </w:rPr>
        <w:t xml:space="preserve"> — nombre, descripción, nº de sesiones, peso (%). Σ sesiones = sesiones del centro; Σ pesos = 100</w:t>
      </w:r>
    </w:p>
    <w:p>
      <w:pPr>
        <w:pStyle w:val="ListParagraph"/>
        <w:numPr>
          <w:ilvl w:val="0"/>
          <w:numId w:val="2"/>
        </w:numPr>
        <w:spacing w:after="60"/>
      </w:pPr>
      <w:r>
        <w:rPr>
          <w:b/>
          <w:i w:val="0"/>
          <w:sz w:val="21"/>
        </w:rPr>
        <w:t>2.2 Asignación de elementos curriculares a las UD</w:t>
      </w:r>
      <w:r>
        <w:rPr>
          <w:b w:val="0"/>
          <w:i w:val="0"/>
          <w:sz w:val="21"/>
        </w:rPr>
        <w:t xml:space="preserve"> — RA, CA, bloques de contenidos y contenidos</w:t>
      </w:r>
    </w:p>
    <w:p>
      <w:pPr>
        <w:pStyle w:val="ListParagraph"/>
        <w:numPr>
          <w:ilvl w:val="0"/>
          <w:numId w:val="2"/>
        </w:numPr>
        <w:spacing w:after="60"/>
      </w:pPr>
      <w:r>
        <w:rPr>
          <w:b/>
          <w:i w:val="0"/>
          <w:sz w:val="21"/>
        </w:rPr>
        <w:t>3.1 Diseño de las UD: relación y secuencia de actividades</w:t>
      </w:r>
      <w:r>
        <w:rPr>
          <w:b w:val="0"/>
          <w:i w:val="0"/>
          <w:sz w:val="21"/>
        </w:rPr>
        <w:t xml:space="preserve"> — título, descripción, nº de sesiones</w:t>
      </w:r>
    </w:p>
    <w:p>
      <w:pPr>
        <w:pStyle w:val="ListParagraph"/>
        <w:numPr>
          <w:ilvl w:val="0"/>
          <w:numId w:val="2"/>
        </w:numPr>
        <w:spacing w:after="60"/>
      </w:pPr>
      <w:r>
        <w:rPr>
          <w:b/>
          <w:i w:val="0"/>
          <w:sz w:val="21"/>
        </w:rPr>
        <w:t>3.2 Diseño de las UD: asignación de elementos curriculares a las actividades</w:t>
      </w:r>
      <w:r>
        <w:rPr>
          <w:b w:val="0"/>
          <w:i w:val="0"/>
          <w:sz w:val="21"/>
        </w:rPr>
        <w:t xml:space="preserve"> — CA y contenidos trabajados en cada actividad</w:t>
      </w:r>
    </w:p>
    <w:p>
      <w:pPr>
        <w:pStyle w:val="ListParagraph"/>
        <w:numPr>
          <w:ilvl w:val="0"/>
          <w:numId w:val="2"/>
        </w:numPr>
        <w:spacing w:after="60"/>
      </w:pPr>
      <w:r>
        <w:rPr>
          <w:b/>
          <w:i w:val="0"/>
          <w:sz w:val="21"/>
        </w:rPr>
        <w:t>3.3 Diseño de las UD: evaluación</w:t>
      </w:r>
      <w:r>
        <w:rPr>
          <w:b w:val="0"/>
          <w:i w:val="0"/>
          <w:sz w:val="21"/>
        </w:rPr>
        <w:t xml:space="preserve"> — tipo de instrumento y % de peso por CA. Σ pesos = 100</w:t>
      </w:r>
    </w:p>
    <w:p>
      <w:pPr>
        <w:pStyle w:val="ListParagraph"/>
        <w:numPr>
          <w:ilvl w:val="0"/>
          <w:numId w:val="2"/>
        </w:numPr>
        <w:spacing w:after="60"/>
      </w:pPr>
      <w:r>
        <w:rPr>
          <w:b/>
          <w:i w:val="0"/>
          <w:sz w:val="21"/>
        </w:rPr>
        <w:t>4.1 Diseño de las actividades</w:t>
      </w:r>
      <w:r>
        <w:rPr>
          <w:b w:val="0"/>
          <w:i w:val="0"/>
          <w:sz w:val="21"/>
        </w:rPr>
        <w:t xml:space="preserve"> — objetivos específicos, resultados/productos, recursos específicos</w:t>
      </w:r>
    </w:p>
    <w:p>
      <w:pPr>
        <w:pStyle w:val="ListParagraph"/>
        <w:numPr>
          <w:ilvl w:val="0"/>
          <w:numId w:val="2"/>
        </w:numPr>
        <w:spacing w:after="60"/>
      </w:pPr>
      <w:r>
        <w:rPr>
          <w:b/>
          <w:i w:val="0"/>
          <w:sz w:val="21"/>
        </w:rPr>
        <w:t>5.1 Procedimiento de evaluación inicial</w:t>
      </w:r>
      <w:r>
        <w:rPr>
          <w:b w:val="0"/>
          <w:i w:val="0"/>
          <w:sz w:val="21"/>
        </w:rPr>
        <w:t xml:space="preserve"> — obligatorio</w:t>
      </w:r>
    </w:p>
    <w:p>
      <w:pPr>
        <w:pStyle w:val="ListParagraph"/>
        <w:numPr>
          <w:ilvl w:val="0"/>
          <w:numId w:val="2"/>
        </w:numPr>
        <w:spacing w:after="60"/>
      </w:pPr>
      <w:r>
        <w:rPr>
          <w:b/>
          <w:i w:val="0"/>
          <w:sz w:val="21"/>
        </w:rPr>
        <w:t>6.1 Criterios de calificación y recuperación</w:t>
      </w:r>
    </w:p>
    <w:p>
      <w:pPr>
        <w:pStyle w:val="ListParagraph"/>
        <w:numPr>
          <w:ilvl w:val="0"/>
          <w:numId w:val="2"/>
        </w:numPr>
        <w:spacing w:after="60"/>
      </w:pPr>
      <w:r>
        <w:rPr>
          <w:b/>
          <w:i w:val="0"/>
          <w:sz w:val="21"/>
        </w:rPr>
        <w:t>6.2 Seguimiento, recuperación y evaluación de materias pendientes</w:t>
      </w:r>
      <w:r>
        <w:rPr>
          <w:b w:val="0"/>
          <w:i w:val="0"/>
          <w:sz w:val="21"/>
        </w:rPr>
        <w:t xml:space="preserve"> — alumnado de 2.º que promociona con este módulo (de 1.º) pendiente; o "No procede"</w:t>
      </w:r>
    </w:p>
    <w:p>
      <w:pPr>
        <w:pStyle w:val="ListParagraph"/>
        <w:numPr>
          <w:ilvl w:val="0"/>
          <w:numId w:val="2"/>
        </w:numPr>
        <w:spacing w:after="60"/>
      </w:pPr>
      <w:r>
        <w:rPr>
          <w:b/>
          <w:i w:val="0"/>
          <w:sz w:val="21"/>
        </w:rPr>
        <w:t>6.3 Prueba de evaluación extraordinaria por pérdida de evaluación continua</w:t>
      </w:r>
      <w:r>
        <w:rPr>
          <w:b w:val="0"/>
          <w:i w:val="0"/>
          <w:sz w:val="21"/>
        </w:rPr>
        <w:t xml:space="preserve"> — en la práctica suele coincidir con la recuperación de partes pendientes (o "No procede")</w:t>
      </w:r>
    </w:p>
    <w:p>
      <w:pPr>
        <w:pStyle w:val="ListParagraph"/>
        <w:numPr>
          <w:ilvl w:val="0"/>
          <w:numId w:val="2"/>
        </w:numPr>
        <w:spacing w:after="60"/>
      </w:pPr>
      <w:r>
        <w:rPr>
          <w:b/>
          <w:i w:val="0"/>
          <w:sz w:val="21"/>
        </w:rPr>
        <w:t>7.1 Medidas de refuerzo educativo</w:t>
      </w:r>
      <w:r>
        <w:rPr>
          <w:b w:val="0"/>
          <w:i w:val="0"/>
          <w:sz w:val="21"/>
        </w:rPr>
        <w:t xml:space="preserve"> — para alumnado que no alcanza los objetivos</w:t>
      </w:r>
    </w:p>
    <w:p>
      <w:pPr>
        <w:pStyle w:val="ListParagraph"/>
        <w:numPr>
          <w:ilvl w:val="0"/>
          <w:numId w:val="2"/>
        </w:numPr>
        <w:spacing w:after="60"/>
      </w:pPr>
      <w:r>
        <w:rPr>
          <w:b/>
          <w:i w:val="0"/>
          <w:sz w:val="21"/>
        </w:rPr>
        <w:t>8.1 Programación de la educación en valores</w:t>
      </w:r>
      <w:r>
        <w:rPr>
          <w:b w:val="0"/>
          <w:i w:val="0"/>
          <w:sz w:val="21"/>
        </w:rPr>
        <w:t xml:space="preserve"> — obligatorio</w:t>
      </w:r>
    </w:p>
    <w:p>
      <w:pPr>
        <w:pStyle w:val="ListParagraph"/>
        <w:numPr>
          <w:ilvl w:val="0"/>
          <w:numId w:val="2"/>
        </w:numPr>
        <w:spacing w:after="60"/>
      </w:pPr>
      <w:r>
        <w:rPr>
          <w:b/>
          <w:i w:val="0"/>
          <w:sz w:val="21"/>
        </w:rPr>
        <w:t>9.1 Actividades complementarias y extraescolares</w:t>
      </w:r>
      <w:r>
        <w:rPr>
          <w:b w:val="0"/>
          <w:i w:val="0"/>
          <w:sz w:val="21"/>
        </w:rPr>
        <w:t xml:space="preserve"> — texto breve, sin validaciones de cuadre</w:t>
      </w:r>
    </w:p>
    <w:p>
      <w:pPr>
        <w:pStyle w:val="ListParagraph"/>
        <w:numPr>
          <w:ilvl w:val="0"/>
          <w:numId w:val="2"/>
        </w:numPr>
        <w:spacing w:after="60"/>
      </w:pPr>
      <w:r>
        <w:rPr>
          <w:b/>
          <w:i w:val="0"/>
          <w:sz w:val="21"/>
        </w:rPr>
        <w:t>10.1 Procedimiento de seguimiento de la programación y evaluación de la propia práctica docente</w:t>
      </w:r>
      <w:r>
        <w:rPr>
          <w:b w:val="0"/>
          <w:i w:val="0"/>
          <w:sz w:val="21"/>
        </w:rPr>
        <w:t xml:space="preserve"> — obligatorio</w:t>
      </w:r>
    </w:p>
    <w:p>
      <w:pPr>
        <w:pStyle w:val="ListParagraph"/>
        <w:numPr>
          <w:ilvl w:val="0"/>
          <w:numId w:val="2"/>
        </w:numPr>
        <w:spacing w:after="60"/>
      </w:pPr>
      <w:r>
        <w:rPr>
          <w:b/>
          <w:i w:val="0"/>
          <w:sz w:val="21"/>
        </w:rPr>
        <w:t>11.1 Otros apartados</w:t>
      </w:r>
      <w:r>
        <w:rPr>
          <w:b w:val="0"/>
          <w:i w:val="0"/>
          <w:sz w:val="21"/>
        </w:rPr>
        <w:t xml:space="preserve"> — opcional; puede quedar en blanco</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8B4513" w:sz="4"/>
              <w:left w:val="thick" w:color="8B4513" w:sz="12"/>
              <w:bottom w:val="single" w:color="8B4513" w:sz="2"/>
              <w:right w:val="single" w:color="8B4513" w:sz="2"/>
            </w:tcBorders>
            <w:shd w:fill="fff8e1" w:val="clear"/>
            <w:tcMar>
              <w:top w:type="dxa" w:w="80"/>
              <w:left w:type="dxa" w:w="120"/>
              <w:bottom w:type="dxa" w:w="80"/>
              <w:right w:type="dxa" w:w="120"/>
            </w:tcMar>
          </w:tcPr>
          <w:p>
            <w:pPr>
              <w:spacing w:after="60"/>
            </w:pPr>
            <w:r>
              <w:rPr>
                <w:b/>
                <w:color w:val="8B4513"/>
                <w:sz w:val="19"/>
              </w:rPr>
              <w:t>⚠ AVISO</w:t>
            </w:r>
          </w:p>
          <w:p>
            <w:pPr>
              <w:spacing w:after="80"/>
            </w:pPr>
            <w:r>
              <w:rPr>
                <w:b w:val="0"/>
                <w:i w:val="0"/>
                <w:sz w:val="20"/>
              </w:rPr>
              <w:t>Esta estructura cubre la programación de centro hasta el apartado 11.1. El manual oficial completo incluye además la programación de empresa (régimen dual) y el seguimiento dinámico de la programación (por UD/actividades y resultados de evaluación, a lo largo del curso) — distinto del apartado descriptivo 10.1, que sí está cubierto. Si trabajas con régimen dual o necesitas ese seguimiento dinámico, aporta esas páginas para completar la estructura.</w:t>
            </w:r>
          </w:p>
        </w:tc>
      </w:tr>
    </w:tbl>
    <w:p>
      <w:pPr>
        <w:spacing w:after="120"/>
      </w:pPr>
    </w:p>
    <w:p>
      <w:pPr>
        <w:pStyle w:val="Heading2"/>
        <w:spacing w:before="280" w:after="80"/>
      </w:pPr>
      <w:r>
        <w:rPr>
          <w:b/>
          <w:i w:val="0"/>
          <w:color w:val="1A56A0"/>
          <w:sz w:val="24"/>
        </w:rPr>
        <w:t>Validaciones que la skill comprueba antes de entregarte el texto</w:t>
      </w:r>
    </w:p>
    <w:p>
      <w:pPr>
        <w:pStyle w:val="ListParagraph"/>
        <w:numPr>
          <w:ilvl w:val="0"/>
          <w:numId w:val="2"/>
        </w:numPr>
        <w:spacing w:after="60"/>
      </w:pPr>
      <w:r>
        <w:rPr>
          <w:b w:val="0"/>
          <w:i w:val="0"/>
          <w:sz w:val="21"/>
        </w:rPr>
        <w:t>La suma de sesiones de todas las UD coincide con las sesiones del centro.</w:t>
      </w:r>
    </w:p>
    <w:p>
      <w:pPr>
        <w:pStyle w:val="ListParagraph"/>
        <w:numPr>
          <w:ilvl w:val="0"/>
          <w:numId w:val="2"/>
        </w:numPr>
        <w:spacing w:after="60"/>
      </w:pPr>
      <w:r>
        <w:rPr>
          <w:b w:val="0"/>
          <w:i w:val="0"/>
          <w:sz w:val="21"/>
        </w:rPr>
        <w:t>La suma de pesos de las UD es 100.</w:t>
      </w:r>
    </w:p>
    <w:p>
      <w:pPr>
        <w:pStyle w:val="ListParagraph"/>
        <w:numPr>
          <w:ilvl w:val="0"/>
          <w:numId w:val="2"/>
        </w:numPr>
        <w:spacing w:after="60"/>
      </w:pPr>
      <w:r>
        <w:rPr>
          <w:b w:val="0"/>
          <w:i w:val="0"/>
          <w:sz w:val="21"/>
        </w:rPr>
        <w:t>Todos los CA y contenidos quedan asociados a alguna UD y a alguna actividad.</w:t>
      </w:r>
    </w:p>
    <w:p>
      <w:pPr>
        <w:pStyle w:val="ListParagraph"/>
        <w:numPr>
          <w:ilvl w:val="0"/>
          <w:numId w:val="2"/>
        </w:numPr>
        <w:spacing w:after="60"/>
      </w:pPr>
      <w:r>
        <w:rPr>
          <w:b w:val="0"/>
          <w:i w:val="0"/>
          <w:sz w:val="21"/>
        </w:rPr>
        <w:t>La suma de pesos de los CA en la evaluación de cada UD es 100.</w:t>
      </w:r>
    </w:p>
    <w:p>
      <w:pPr>
        <w:spacing w:after="120"/>
      </w:pPr>
    </w:p>
    <w:p>
      <w:pPr>
        <w:pStyle w:val="Heading1"/>
        <w:spacing w:before="360" w:after="120"/>
      </w:pPr>
      <w:r>
        <w:rPr>
          <w:b/>
          <w:i w:val="0"/>
          <w:color w:val="1A56A0"/>
          <w:sz w:val="28"/>
        </w:rPr>
        <w:t>6. Horas de currículo y sesiones de 50 minutos</w:t>
      </w:r>
    </w:p>
    <w:p>
      <w:pPr>
        <w:spacing w:after="100"/>
      </w:pPr>
      <w:r>
        <w:rPr>
          <w:b w:val="0"/>
          <w:i w:val="0"/>
          <w:sz w:val="21"/>
        </w:rPr>
        <w:t>Los currículos oficiales expresan las horas en horas de 60 minutos, pero en los IES las sesiones de aula suelen durar 50 minutos. Para saber cuántas sesiones de 50 minutos hacen falta para cubrir H horas de currículo:</w:t>
      </w:r>
    </w:p>
    <w:p>
      <w:pPr>
        <w:spacing w:after="120"/>
        <w:jc w:val="center"/>
      </w:pPr>
      <w:r>
        <w:rPr>
          <w:b/>
          <w:i w:val="0"/>
          <w:sz w:val="24"/>
        </w:rPr>
        <w:t>Sesiones = Horas × (60 / 50) = Horas × 1,2</w:t>
      </w: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6640" w:sz="4"/>
              <w:left w:val="thick" w:color="1a6640" w:sz="12"/>
              <w:bottom w:val="single" w:color="1a6640" w:sz="2"/>
              <w:right w:val="single" w:color="1a6640" w:sz="2"/>
            </w:tcBorders>
            <w:shd w:fill="d4edda" w:val="clear"/>
            <w:tcMar>
              <w:top w:type="dxa" w:w="80"/>
              <w:left w:type="dxa" w:w="120"/>
              <w:bottom w:type="dxa" w:w="80"/>
              <w:right w:type="dxa" w:w="120"/>
            </w:tcMar>
          </w:tcPr>
          <w:p>
            <w:pPr>
              <w:spacing w:after="60"/>
            </w:pPr>
            <w:r>
              <w:rPr>
                <w:b/>
                <w:color w:val="1A6640"/>
                <w:sz w:val="19"/>
              </w:rPr>
              <w:t>💡 TIP</w:t>
            </w:r>
          </w:p>
          <w:p>
            <w:pPr>
              <w:spacing w:after="80"/>
            </w:pPr>
            <w:r>
              <w:rPr>
                <w:b w:val="0"/>
                <w:i w:val="0"/>
                <w:sz w:val="20"/>
              </w:rPr>
              <w:t>Verificado con la pantalla real de PROENS: un módulo con 248 horas anuales y sesiones de 50 minutos genera 248 × 1,2 = 297,6 ≈ 298 sesiones anuales, exactamente el valor que muestra la aplicación. Si la duración real de la sesión en tu centro es distinta de 50 minutos, sustituye ese valor en la fórmula: Sesiones = Horas × 60 / duración_en_minutos.</w:t>
            </w:r>
          </w:p>
        </w:tc>
      </w:tr>
    </w:tbl>
    <w:p>
      <w:pPr>
        <w:spacing w:after="120"/>
      </w:pPr>
    </w:p>
    <w:p>
      <w:pPr>
        <w:spacing w:after="100"/>
      </w:pPr>
      <w:r>
        <w:rPr>
          <w:b w:val="0"/>
          <w:i w:val="0"/>
          <w:sz w:val="21"/>
        </w:rPr>
        <w:t>La skill aplica esta conversión automáticamente al proponer el número de sesiones de cada Unidad Didáctica en una Programación Didáctica, y al construir un Calendario de Aula.</w:t>
      </w:r>
    </w:p>
    <w:p>
      <w:pPr>
        <w:spacing w:after="120"/>
      </w:pPr>
    </w:p>
    <w:p>
      <w:pPr>
        <w:pStyle w:val="Heading1"/>
        <w:spacing w:before="360" w:after="120"/>
      </w:pPr>
      <w:r>
        <w:rPr>
          <w:b/>
          <w:i w:val="0"/>
          <w:color w:val="1A56A0"/>
          <w:sz w:val="28"/>
        </w:rPr>
        <w:t>7. Calendario de aula</w:t>
      </w:r>
    </w:p>
    <w:p>
      <w:pPr>
        <w:spacing w:after="100"/>
      </w:pPr>
      <w:r>
        <w:rPr>
          <w:b w:val="0"/>
          <w:i w:val="0"/>
          <w:sz w:val="21"/>
        </w:rPr>
        <w:t>La skill puede generar un calendario de aula real, cruzando el calendario escolar del centro, el horario semanal del módulo y las Unidades Didácticas ya definidas (con la conversión de horas a sesiones de 50 minutos si procede).</w:t>
      </w:r>
    </w:p>
    <w:p>
      <w:pPr>
        <w:pStyle w:val="Heading2"/>
        <w:spacing w:before="280" w:after="80"/>
      </w:pPr>
      <w:r>
        <w:rPr>
          <w:b/>
          <w:i w:val="0"/>
          <w:color w:val="1A56A0"/>
          <w:sz w:val="24"/>
        </w:rPr>
        <w:t>Qué necesita la skill</w:t>
      </w:r>
    </w:p>
    <w:p>
      <w:pPr>
        <w:pStyle w:val="ListParagraph"/>
        <w:numPr>
          <w:ilvl w:val="0"/>
          <w:numId w:val="2"/>
        </w:numPr>
        <w:spacing w:after="60"/>
      </w:pPr>
      <w:r>
        <w:rPr>
          <w:b w:val="0"/>
          <w:i w:val="0"/>
          <w:sz w:val="21"/>
        </w:rPr>
        <w:t>El calendario escolar oficial del curso (días lectivos, festivos, periodos de evaluación, vacaciones).</w:t>
      </w:r>
    </w:p>
    <w:p>
      <w:pPr>
        <w:pStyle w:val="ListParagraph"/>
        <w:numPr>
          <w:ilvl w:val="0"/>
          <w:numId w:val="2"/>
        </w:numPr>
        <w:spacing w:after="60"/>
      </w:pPr>
      <w:r>
        <w:rPr>
          <w:b w:val="0"/>
          <w:i w:val="0"/>
          <w:sz w:val="21"/>
        </w:rPr>
        <w:t>El horario semanal del módulo: qué días de la semana hay clase y cuántas sesiones por día.</w:t>
      </w:r>
    </w:p>
    <w:p>
      <w:pPr>
        <w:pStyle w:val="ListParagraph"/>
        <w:numPr>
          <w:ilvl w:val="0"/>
          <w:numId w:val="2"/>
        </w:numPr>
        <w:spacing w:after="60"/>
      </w:pPr>
      <w:r>
        <w:rPr>
          <w:b w:val="0"/>
          <w:i w:val="0"/>
          <w:sz w:val="21"/>
        </w:rPr>
        <w:t>La relación de UD con su número de sesiones (de la Programación Didáctica, o indicada directamente).</w:t>
      </w:r>
    </w:p>
    <w:p>
      <w:pPr>
        <w:pStyle w:val="Heading2"/>
        <w:spacing w:before="280" w:after="80"/>
      </w:pPr>
      <w:r>
        <w:rPr>
          <w:b/>
          <w:i w:val="0"/>
          <w:color w:val="1A56A0"/>
          <w:sz w:val="24"/>
        </w:rPr>
        <w:t>Qué entrega</w:t>
      </w:r>
    </w:p>
    <w:p>
      <w:pPr>
        <w:pStyle w:val="ListParagraph"/>
        <w:numPr>
          <w:ilvl w:val="0"/>
          <w:numId w:val="2"/>
        </w:numPr>
        <w:spacing w:after="60"/>
      </w:pPr>
      <w:r>
        <w:rPr>
          <w:b w:val="0"/>
          <w:i w:val="0"/>
          <w:sz w:val="21"/>
        </w:rPr>
        <w:t>Listado de sesiones numeradas con fecha real, UD y actividad asignada.</w:t>
      </w:r>
    </w:p>
    <w:p>
      <w:pPr>
        <w:pStyle w:val="ListParagraph"/>
        <w:numPr>
          <w:ilvl w:val="0"/>
          <w:numId w:val="2"/>
        </w:numPr>
        <w:spacing w:after="60"/>
      </w:pPr>
      <w:r>
        <w:rPr>
          <w:b w:val="0"/>
          <w:i w:val="0"/>
          <w:sz w:val="21"/>
        </w:rPr>
        <w:t>Marca de los días no lectivos, exámenes, evaluaciones y periodos de FCT/empresa, si procede.</w:t>
      </w:r>
    </w:p>
    <w:p>
      <w:pPr>
        <w:pStyle w:val="ListParagraph"/>
        <w:numPr>
          <w:ilvl w:val="0"/>
          <w:numId w:val="2"/>
        </w:numPr>
        <w:spacing w:after="60"/>
      </w:pPr>
      <w:r>
        <w:rPr>
          <w:b w:val="0"/>
          <w:i w:val="0"/>
          <w:sz w:val="21"/>
        </w:rPr>
        <w:t>Totales de control: sesiones previstas frente a sesiones disponibles según el calendario escolar.</w:t>
      </w:r>
    </w:p>
    <w:p>
      <w:pPr>
        <w:pStyle w:val="Heading2"/>
        <w:spacing w:before="280" w:after="80"/>
      </w:pPr>
      <w:r>
        <w:rPr>
          <w:b/>
          <w:i w:val="0"/>
          <w:color w:val="1A56A0"/>
          <w:sz w:val="24"/>
        </w:rPr>
        <w:t>Formatos de exportación</w:t>
      </w:r>
    </w:p>
    <w:p>
      <w:pPr>
        <w:pStyle w:val="ListParagraph"/>
        <w:numPr>
          <w:ilvl w:val="0"/>
          <w:numId w:val="2"/>
        </w:numPr>
        <w:spacing w:after="60"/>
      </w:pPr>
      <w:r>
        <w:rPr>
          <w:b/>
          <w:i w:val="0"/>
          <w:sz w:val="21"/>
        </w:rPr>
        <w:t>Word (.docx):</w:t>
      </w:r>
      <w:r>
        <w:rPr>
          <w:b w:val="0"/>
          <w:i w:val="0"/>
          <w:sz w:val="21"/>
        </w:rPr>
        <w:t xml:space="preserve"> tabla imprimible, lista para archivo del centro.</w:t>
      </w:r>
    </w:p>
    <w:p>
      <w:pPr>
        <w:pStyle w:val="ListParagraph"/>
        <w:numPr>
          <w:ilvl w:val="0"/>
          <w:numId w:val="2"/>
        </w:numPr>
        <w:spacing w:after="60"/>
      </w:pPr>
      <w:r>
        <w:rPr>
          <w:b/>
          <w:i w:val="0"/>
          <w:sz w:val="21"/>
        </w:rPr>
        <w:t>Excel (.xlsx):</w:t>
      </w:r>
      <w:r>
        <w:rPr>
          <w:b w:val="0"/>
          <w:i w:val="0"/>
          <w:sz w:val="21"/>
        </w:rPr>
        <w:t xml:space="preserve"> una fila por sesión, columnas fecha/día/UD/actividad/observaciones, editable y filtrable.</w:t>
      </w:r>
    </w:p>
    <w:p>
      <w:pPr>
        <w:pStyle w:val="ListParagraph"/>
        <w:numPr>
          <w:ilvl w:val="0"/>
          <w:numId w:val="2"/>
        </w:numPr>
        <w:spacing w:after="60"/>
      </w:pPr>
      <w:r>
        <w:rPr>
          <w:b/>
          <w:i w:val="0"/>
          <w:sz w:val="21"/>
        </w:rPr>
        <w:t>PDF:</w:t>
      </w:r>
      <w:r>
        <w:rPr>
          <w:b w:val="0"/>
          <w:i w:val="0"/>
          <w:sz w:val="21"/>
        </w:rPr>
        <w:t xml:space="preserve"> versión imprimible para el tablón de aula o para el alumnado.</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e06c00" w:sz="4"/>
              <w:left w:val="thick" w:color="e06c00" w:sz="12"/>
              <w:bottom w:val="single" w:color="e06c00" w:sz="2"/>
              <w:right w:val="single" w:color="e06c00" w:sz="2"/>
            </w:tcBorders>
            <w:shd w:fill="fff3cd" w:val="clear"/>
            <w:tcMar>
              <w:top w:type="dxa" w:w="80"/>
              <w:left w:type="dxa" w:w="120"/>
              <w:bottom w:type="dxa" w:w="80"/>
              <w:right w:type="dxa" w:w="120"/>
            </w:tcMar>
          </w:tcPr>
          <w:p>
            <w:pPr>
              <w:spacing w:after="60"/>
            </w:pPr>
            <w:r>
              <w:rPr>
                <w:b/>
                <w:color w:val="E06C00"/>
                <w:sz w:val="19"/>
              </w:rPr>
              <w:t>⚠ IMPORTANTE</w:t>
            </w:r>
          </w:p>
          <w:p>
            <w:pPr>
              <w:spacing w:after="80"/>
            </w:pPr>
            <w:r>
              <w:rPr>
                <w:b w:val="0"/>
                <w:i w:val="0"/>
                <w:sz w:val="20"/>
              </w:rPr>
              <w:t>Sin el calendario escolar oficial, la skill solo puede proponer una estructura genérica por semanas, no fechas reales.</w:t>
            </w:r>
          </w:p>
        </w:tc>
      </w:tr>
    </w:tbl>
    <w:p>
      <w:pPr>
        <w:spacing w:after="120"/>
      </w:pPr>
    </w:p>
    <w:p>
      <w:pPr>
        <w:pStyle w:val="Heading1"/>
        <w:spacing w:before="360" w:after="120"/>
      </w:pPr>
      <w:r>
        <w:rPr>
          <w:b/>
          <w:i w:val="0"/>
          <w:color w:val="1A56A0"/>
          <w:sz w:val="28"/>
        </w:rPr>
        <w:t>8. Cómo solicitar material</w:t>
      </w:r>
    </w:p>
    <w:p>
      <w:pPr>
        <w:pStyle w:val="Heading2"/>
        <w:spacing w:before="280" w:after="80"/>
      </w:pPr>
      <w:r>
        <w:rPr>
          <w:b/>
          <w:i w:val="0"/>
          <w:color w:val="1A56A0"/>
          <w:sz w:val="24"/>
        </w:rPr>
        <w:t>3 formas de solicitar</w:t>
      </w:r>
    </w:p>
    <w:p>
      <w:pPr>
        <w:pStyle w:val="Heading3"/>
        <w:spacing w:before="200" w:after="60"/>
      </w:pPr>
      <w:r>
        <w:rPr>
          <w:b/>
          <w:i w:val="0"/>
          <w:color w:val="1F4D78"/>
          <w:sz w:val="22"/>
        </w:rPr>
        <w:t>Forma 1: Solicitud simple (recomendada)</w:t>
      </w:r>
    </w:p>
    <w:p>
      <w:pPr>
        <w:spacing w:after="100"/>
      </w:pPr>
      <w:r>
        <w:rPr>
          <w:b w:val="0"/>
          <w:i/>
          <w:sz w:val="21"/>
        </w:rPr>
        <w:t>"Necesito la programación didáctica de Bases de Datos para DAM."</w:t>
      </w:r>
    </w:p>
    <w:p>
      <w:pPr>
        <w:spacing w:after="100"/>
      </w:pPr>
      <w:r>
        <w:rPr>
          <w:b w:val="0"/>
          <w:i w:val="0"/>
          <w:sz w:val="21"/>
        </w:rPr>
        <w:t>Ventaja: la skill hace las preguntas clave automáticamente, incluida la de documentación de base disponible.</w:t>
      </w:r>
    </w:p>
    <w:p>
      <w:pPr>
        <w:pStyle w:val="Heading3"/>
        <w:spacing w:before="200" w:after="60"/>
      </w:pPr>
      <w:r>
        <w:rPr>
          <w:b/>
          <w:i w:val="0"/>
          <w:color w:val="1F4D78"/>
          <w:sz w:val="22"/>
        </w:rPr>
        <w:t>Forma 2: Con contexto adicional</w:t>
      </w:r>
    </w:p>
    <w:p>
      <w:pPr>
        <w:spacing w:after="100"/>
      </w:pPr>
      <w:r>
        <w:rPr>
          <w:b w:val="0"/>
          <w:i/>
          <w:sz w:val="21"/>
        </w:rPr>
        <w:t>"Tipo: Calendario de Aula | Ciclo: ASIR | Módulo: Servicios de Red | Curso: 2026-2027."</w:t>
      </w:r>
    </w:p>
    <w:p>
      <w:pPr>
        <w:spacing w:after="100"/>
      </w:pPr>
      <w:r>
        <w:rPr>
          <w:b w:val="0"/>
          <w:i w:val="0"/>
          <w:sz w:val="21"/>
        </w:rPr>
        <w:t>Ventaja: menos preguntas. Material más rápido y preciso.</w:t>
      </w:r>
    </w:p>
    <w:p>
      <w:pPr>
        <w:pStyle w:val="Heading3"/>
        <w:spacing w:before="200" w:after="60"/>
      </w:pPr>
      <w:r>
        <w:rPr>
          <w:b/>
          <w:i w:val="0"/>
          <w:color w:val="1F4D78"/>
          <w:sz w:val="22"/>
        </w:rPr>
        <w:t>Forma 3: Flujo guiado</w:t>
      </w:r>
    </w:p>
    <w:p>
      <w:pPr>
        <w:spacing w:after="100"/>
      </w:pPr>
      <w:r>
        <w:rPr>
          <w:b w:val="0"/>
          <w:i w:val="0"/>
          <w:sz w:val="21"/>
        </w:rPr>
        <w:t>La skill hace las preguntas clave para definir exactamente qué necesitas.</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e06c00" w:sz="4"/>
              <w:left w:val="thick" w:color="e06c00" w:sz="12"/>
              <w:bottom w:val="single" w:color="e06c00" w:sz="2"/>
              <w:right w:val="single" w:color="e06c00" w:sz="2"/>
            </w:tcBorders>
            <w:shd w:fill="fff3cd" w:val="clear"/>
            <w:tcMar>
              <w:top w:type="dxa" w:w="80"/>
              <w:left w:type="dxa" w:w="120"/>
              <w:bottom w:type="dxa" w:w="80"/>
              <w:right w:type="dxa" w:w="120"/>
            </w:tcMar>
          </w:tcPr>
          <w:p>
            <w:pPr>
              <w:spacing w:after="60"/>
            </w:pPr>
            <w:r>
              <w:rPr>
                <w:b/>
                <w:color w:val="E06C00"/>
                <w:sz w:val="19"/>
              </w:rPr>
              <w:t>⚠ IMPORTANTE</w:t>
            </w:r>
          </w:p>
          <w:p>
            <w:pPr>
              <w:spacing w:after="80"/>
            </w:pPr>
            <w:r>
              <w:rPr>
                <w:b w:val="0"/>
                <w:i w:val="0"/>
                <w:sz w:val="20"/>
              </w:rPr>
              <w:t>La programación didáctica se pide siempre para un módulo concreto, no para el ciclo completo de dos cursos. Si necesitas la programación de varios módulos, haz una solicitud independiente por cada uno.</w:t>
            </w:r>
          </w:p>
        </w:tc>
      </w:tr>
    </w:tbl>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 xml:space="preserve">Para apuntes, guías, prácticas o proyectos de un módulo o de una UD concreta, usa la skill complementaria </w:t>
            </w:r>
            <w:r>
              <w:rPr>
                <w:b/>
                <w:i w:val="0"/>
                <w:sz w:val="20"/>
              </w:rPr>
              <w:t>fp-didactic-generator</w:t>
            </w:r>
            <w:r>
              <w:rPr>
                <w:b w:val="0"/>
                <w:i w:val="0"/>
                <w:sz w:val="20"/>
              </w:rPr>
              <w:t>.</w:t>
            </w:r>
          </w:p>
        </w:tc>
      </w:tr>
    </w:tbl>
    <w:p>
      <w:pPr>
        <w:spacing w:after="120"/>
      </w:pPr>
    </w:p>
    <w:p>
      <w:pPr>
        <w:pStyle w:val="Heading2"/>
        <w:spacing w:before="280" w:after="80"/>
      </w:pPr>
      <w:r>
        <w:rPr>
          <w:b/>
          <w:i w:val="0"/>
          <w:color w:val="1A56A0"/>
          <w:sz w:val="24"/>
        </w:rPr>
        <w:t>Información mínima requerida</w:t>
      </w:r>
    </w:p>
    <w:p>
      <w:pPr>
        <w:pStyle w:val="ListParagraph"/>
        <w:numPr>
          <w:ilvl w:val="0"/>
          <w:numId w:val="2"/>
        </w:numPr>
        <w:spacing w:after="60"/>
      </w:pPr>
      <w:r>
        <w:rPr>
          <w:b/>
          <w:i w:val="0"/>
          <w:sz w:val="21"/>
        </w:rPr>
        <w:t>Tema:</w:t>
      </w:r>
      <w:r>
        <w:rPr>
          <w:b w:val="0"/>
          <w:i w:val="0"/>
          <w:sz w:val="21"/>
        </w:rPr>
        <w:t xml:space="preserve"> el módulo o bloque de contenidos (Docker, PostgreSQL, etc.)</w:t>
      </w:r>
    </w:p>
    <w:p>
      <w:pPr>
        <w:pStyle w:val="ListParagraph"/>
        <w:numPr>
          <w:ilvl w:val="0"/>
          <w:numId w:val="2"/>
        </w:numPr>
        <w:spacing w:after="60"/>
      </w:pPr>
      <w:r>
        <w:rPr>
          <w:b/>
          <w:i w:val="0"/>
          <w:sz w:val="21"/>
        </w:rPr>
        <w:t>Ciclo:</w:t>
      </w:r>
      <w:r>
        <w:rPr>
          <w:b w:val="0"/>
          <w:i w:val="0"/>
          <w:sz w:val="21"/>
        </w:rPr>
        <w:t xml:space="preserve"> SMR / DAM / DAW / ASIR (o cualquier otro ciclo aportando el currículo)</w:t>
      </w:r>
    </w:p>
    <w:p>
      <w:pPr>
        <w:pStyle w:val="ListParagraph"/>
        <w:numPr>
          <w:ilvl w:val="0"/>
          <w:numId w:val="2"/>
        </w:numPr>
        <w:spacing w:after="60"/>
      </w:pPr>
      <w:r>
        <w:rPr>
          <w:b/>
          <w:i w:val="0"/>
          <w:sz w:val="21"/>
        </w:rPr>
        <w:t>Tipo:</w:t>
      </w:r>
      <w:r>
        <w:rPr>
          <w:b w:val="0"/>
          <w:i w:val="0"/>
          <w:sz w:val="21"/>
        </w:rPr>
        <w:t xml:space="preserve"> Programación Didáctica / Calendario de Aula</w:t>
      </w:r>
    </w:p>
    <w:p>
      <w:pPr>
        <w:pStyle w:val="ListParagraph"/>
        <w:numPr>
          <w:ilvl w:val="0"/>
          <w:numId w:val="2"/>
        </w:numPr>
        <w:spacing w:after="60"/>
      </w:pPr>
      <w:r>
        <w:rPr>
          <w:b/>
          <w:i w:val="0"/>
          <w:sz w:val="21"/>
        </w:rPr>
        <w:t>Idioma:</w:t>
      </w:r>
      <w:r>
        <w:rPr>
          <w:b w:val="0"/>
          <w:i w:val="0"/>
          <w:sz w:val="21"/>
        </w:rPr>
        <w:t xml:space="preserve"> Castellano / Galego</w:t>
      </w:r>
    </w:p>
    <w:p>
      <w:pPr>
        <w:spacing w:after="120"/>
      </w:pPr>
    </w:p>
    <w:p>
      <w:pPr>
        <w:pStyle w:val="Heading1"/>
        <w:spacing w:before="360" w:after="120"/>
      </w:pPr>
      <w:r>
        <w:rPr>
          <w:b/>
          <w:i w:val="0"/>
          <w:color w:val="1A56A0"/>
          <w:sz w:val="28"/>
        </w:rPr>
        <w:t>9. Instalación y configuración</w:t>
      </w:r>
    </w:p>
    <w:p>
      <w:pPr>
        <w:pStyle w:val="Heading2"/>
        <w:spacing w:before="280" w:after="80"/>
      </w:pPr>
      <w:r>
        <w:rPr>
          <w:b/>
          <w:i w:val="0"/>
          <w:color w:val="1A56A0"/>
          <w:sz w:val="24"/>
        </w:rPr>
        <w:t>¿Qué es el SKILL.md?</w:t>
      </w:r>
    </w:p>
    <w:p>
      <w:pPr>
        <w:spacing w:after="100"/>
      </w:pPr>
      <w:r>
        <w:rPr>
          <w:rFonts w:ascii="Courier New" w:hAnsi="Courier New"/>
          <w:b w:val="0"/>
          <w:i w:val="0"/>
          <w:color w:val="8B0000"/>
          <w:sz w:val="19"/>
        </w:rPr>
        <w:t>SKILL.md</w:t>
      </w:r>
      <w:r>
        <w:rPr>
          <w:b w:val="0"/>
          <w:i w:val="0"/>
          <w:sz w:val="21"/>
        </w:rPr>
        <w:t xml:space="preserve"> contiene toda la información de la skill: qué hace, capacidades, plantillas y requisitos. Es el documento que hay que adjuntar o instalar.</w:t>
      </w:r>
    </w:p>
    <w:p>
      <w:pPr>
        <w:spacing w:after="120"/>
      </w:pPr>
    </w:p>
    <w:p>
      <w:pPr>
        <w:pStyle w:val="Heading2"/>
        <w:spacing w:before="280" w:after="80"/>
      </w:pPr>
      <w:r>
        <w:rPr>
          <w:b/>
          <w:i w:val="0"/>
          <w:color w:val="1A56A0"/>
          <w:sz w:val="24"/>
        </w:rPr>
        <w:t>Opción 1: Adjuntar en la primera conversación</w:t>
      </w:r>
    </w:p>
    <w:p>
      <w:pPr>
        <w:spacing w:after="100"/>
      </w:pPr>
      <w:r>
        <w:rPr>
          <w:b w:val="0"/>
          <w:i w:val="0"/>
          <w:sz w:val="21"/>
        </w:rPr>
        <w:t xml:space="preserve">Descarga </w:t>
      </w:r>
      <w:r>
        <w:rPr>
          <w:rFonts w:ascii="Courier New" w:hAnsi="Courier New"/>
          <w:b w:val="0"/>
          <w:i w:val="0"/>
          <w:color w:val="8B0000"/>
          <w:sz w:val="19"/>
        </w:rPr>
        <w:t>SKILL.md</w:t>
      </w:r>
      <w:r>
        <w:rPr>
          <w:b w:val="0"/>
          <w:i w:val="0"/>
          <w:sz w:val="21"/>
        </w:rPr>
        <w:t xml:space="preserve"> y adjúntalo en el primer mensaje de un chat nuevo, junto con la documentación de base que tengas (currículo, horas, calendario escolar).</w:t>
      </w:r>
    </w:p>
    <w:p>
      <w:pPr>
        <w:spacing w:after="120"/>
      </w:pPr>
    </w:p>
    <w:p>
      <w:pPr>
        <w:pStyle w:val="Heading2"/>
        <w:spacing w:before="280" w:after="80"/>
      </w:pPr>
      <w:r>
        <w:rPr>
          <w:b/>
          <w:i w:val="0"/>
          <w:color w:val="1A56A0"/>
          <w:sz w:val="24"/>
        </w:rPr>
        <w:t>Opción 2: Claude Projects</w:t>
      </w:r>
    </w:p>
    <w:p>
      <w:pPr>
        <w:spacing w:after="100"/>
      </w:pPr>
      <w:r>
        <w:rPr>
          <w:b w:val="0"/>
          <w:i w:val="0"/>
          <w:sz w:val="21"/>
        </w:rPr>
        <w:t xml:space="preserve">Crea un Project, sube </w:t>
      </w:r>
      <w:r>
        <w:rPr>
          <w:rFonts w:ascii="Courier New" w:hAnsi="Courier New"/>
          <w:b w:val="0"/>
          <w:i w:val="0"/>
          <w:color w:val="8B0000"/>
          <w:sz w:val="19"/>
        </w:rPr>
        <w:t>SKILL.md</w:t>
      </w:r>
      <w:r>
        <w:rPr>
          <w:b w:val="0"/>
          <w:i w:val="0"/>
          <w:sz w:val="21"/>
        </w:rPr>
        <w:t xml:space="preserve"> y la documentación de base en Recursos: se cargan automáticamente en cada conversación del proyecto.</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El SKILL.md y la documentación de base se cargan automáticamente en cada conversación del proyecto. Buena opción si quieres mantener juntos, por proyecto, la skill y los documentos de un módulo concreto.</w:t>
            </w:r>
          </w:p>
        </w:tc>
      </w:tr>
    </w:tbl>
    <w:p>
      <w:pPr>
        <w:spacing w:after="120"/>
      </w:pPr>
    </w:p>
    <w:p>
      <w:pPr>
        <w:pStyle w:val="Heading2"/>
        <w:spacing w:before="280" w:after="80"/>
      </w:pPr>
      <w:r>
        <w:rPr>
          <w:b/>
          <w:i w:val="0"/>
          <w:color w:val="1A56A0"/>
          <w:sz w:val="24"/>
        </w:rPr>
        <w:t>Opción 3: Habilidad personalizada (recomendada para uso habitual)</w:t>
      </w:r>
    </w:p>
    <w:p>
      <w:pPr>
        <w:pStyle w:val="ListParagraph"/>
        <w:numPr>
          <w:ilvl w:val="0"/>
          <w:numId w:val="3"/>
        </w:numPr>
        <w:spacing w:after="60"/>
      </w:pPr>
      <w:r>
        <w:rPr>
          <w:b w:val="0"/>
          <w:i w:val="0"/>
          <w:sz w:val="21"/>
        </w:rPr>
        <w:t>Comprueba que la ejecución de código esté activada en Configuración &gt; Capacidades (en planes de Equipo/Empresa: Configuración de la organización &gt; Habilidades).</w:t>
      </w:r>
    </w:p>
    <w:p>
      <w:pPr>
        <w:pStyle w:val="ListParagraph"/>
        <w:numPr>
          <w:ilvl w:val="0"/>
          <w:numId w:val="3"/>
        </w:numPr>
        <w:spacing w:after="60"/>
      </w:pPr>
      <w:r>
        <w:rPr>
          <w:b w:val="0"/>
          <w:i w:val="0"/>
          <w:sz w:val="21"/>
        </w:rPr>
        <w:t>Ve a Personalizar &gt; Habilidades, en la columna izquierda de claude.ai.</w:t>
      </w:r>
    </w:p>
    <w:p>
      <w:pPr>
        <w:pStyle w:val="ListParagraph"/>
        <w:numPr>
          <w:ilvl w:val="0"/>
          <w:numId w:val="3"/>
        </w:numPr>
        <w:spacing w:after="60"/>
      </w:pPr>
      <w:r>
        <w:rPr>
          <w:b w:val="0"/>
          <w:i w:val="0"/>
          <w:sz w:val="21"/>
        </w:rPr>
        <w:t xml:space="preserve">Pulsa "+", elige crear y subir una habilidad, y carga un ZIP cuya raíz sea la carpeta </w:t>
      </w:r>
      <w:r>
        <w:rPr>
          <w:rFonts w:ascii="Courier New" w:hAnsi="Courier New"/>
          <w:b w:val="0"/>
          <w:i w:val="0"/>
          <w:color w:val="8B0000"/>
          <w:sz w:val="19"/>
        </w:rPr>
        <w:t>fp-proens-generator</w:t>
      </w:r>
      <w:r>
        <w:rPr>
          <w:b w:val="0"/>
          <w:i w:val="0"/>
          <w:sz w:val="21"/>
        </w:rPr>
        <w:t xml:space="preserve"> con su </w:t>
      </w:r>
      <w:r>
        <w:rPr>
          <w:rFonts w:ascii="Courier New" w:hAnsi="Courier New"/>
          <w:b w:val="0"/>
          <w:i w:val="0"/>
          <w:color w:val="8B0000"/>
          <w:sz w:val="19"/>
        </w:rPr>
        <w:t>SKILL.md</w:t>
      </w:r>
      <w:r>
        <w:rPr>
          <w:b w:val="0"/>
          <w:i w:val="0"/>
          <w:sz w:val="21"/>
        </w:rPr>
        <w:t>.</w:t>
      </w:r>
    </w:p>
    <w:p>
      <w:pPr>
        <w:pStyle w:val="ListParagraph"/>
        <w:numPr>
          <w:ilvl w:val="0"/>
          <w:numId w:val="3"/>
        </w:numPr>
        <w:spacing w:after="60"/>
      </w:pPr>
      <w:r>
        <w:rPr>
          <w:b w:val="0"/>
          <w:i w:val="0"/>
          <w:sz w:val="21"/>
        </w:rPr>
        <w:t>Activa el interruptor de la habilidad.</w:t>
      </w:r>
    </w:p>
    <w:p>
      <w:pPr>
        <w:spacing w:after="100"/>
      </w:pPr>
      <w:r>
        <w:rPr>
          <w:b w:val="0"/>
          <w:i w:val="0"/>
          <w:sz w:val="21"/>
        </w:rPr>
        <w:t>En Claude.ai no hace falta invocarla con una barra: Claude aplica las habilidades activadas automáticamente cuando la petición coincide con su descripción. Si quieres dejarlo explícito, escribe: «Usa la habilidad fp-proens-generator para…».</w:t>
      </w:r>
    </w:p>
    <w:p>
      <w:pPr>
        <w:spacing w:after="120"/>
      </w:pPr>
    </w:p>
    <w:p>
      <w:pPr>
        <w:pStyle w:val="Heading2"/>
        <w:spacing w:before="280" w:after="80"/>
      </w:pPr>
      <w:r>
        <w:rPr>
          <w:b/>
          <w:i w:val="0"/>
          <w:color w:val="1A56A0"/>
          <w:sz w:val="24"/>
        </w:rPr>
        <w:t>Uso mediante comando en Claude Code</w:t>
      </w:r>
    </w:p>
    <w:p>
      <w:pPr>
        <w:spacing w:after="100"/>
      </w:pPr>
      <w:r>
        <w:rPr>
          <w:b w:val="0"/>
          <w:i w:val="0"/>
          <w:sz w:val="21"/>
        </w:rPr>
        <w:t xml:space="preserve">El formato </w:t>
      </w:r>
      <w:r>
        <w:rPr>
          <w:rFonts w:ascii="Courier New" w:hAnsi="Courier New"/>
          <w:b w:val="0"/>
          <w:i w:val="0"/>
          <w:color w:val="8B0000"/>
          <w:sz w:val="19"/>
        </w:rPr>
        <w:t>/fp-proens-generator</w:t>
      </w:r>
      <w:r>
        <w:rPr>
          <w:b w:val="0"/>
          <w:i w:val="0"/>
          <w:sz w:val="21"/>
        </w:rPr>
        <w:t xml:space="preserve"> corresponde a Claude Code, no al chat web de Claude.ai. Para usarlo, guarda la carpeta de la skill en </w:t>
      </w:r>
      <w:r>
        <w:rPr>
          <w:rFonts w:ascii="Courier New" w:hAnsi="Courier New"/>
          <w:b w:val="0"/>
          <w:i w:val="0"/>
          <w:color w:val="8B0000"/>
          <w:sz w:val="19"/>
        </w:rPr>
        <w:t>.claude/skills/fp-proens-generator/</w:t>
      </w:r>
      <w:r>
        <w:rPr>
          <w:b w:val="0"/>
          <w:i w:val="0"/>
          <w:sz w:val="21"/>
        </w:rPr>
        <w:t xml:space="preserve"> dentro de tu proyecto, con </w:t>
      </w:r>
      <w:r>
        <w:rPr>
          <w:rFonts w:ascii="Courier New" w:hAnsi="Courier New"/>
          <w:b w:val="0"/>
          <w:i w:val="0"/>
          <w:color w:val="8B0000"/>
          <w:sz w:val="19"/>
        </w:rPr>
        <w:t>SKILL.md</w:t>
      </w:r>
      <w:r>
        <w:rPr>
          <w:b w:val="0"/>
          <w:i w:val="0"/>
          <w:sz w:val="21"/>
        </w:rPr>
        <w:t xml:space="preserve">. Después podrás escribir </w:t>
      </w:r>
      <w:r>
        <w:rPr>
          <w:rFonts w:ascii="Courier New" w:hAnsi="Courier New"/>
          <w:b w:val="0"/>
          <w:i w:val="0"/>
          <w:color w:val="8B0000"/>
          <w:sz w:val="19"/>
        </w:rPr>
        <w:t>/fp-proens-generator</w:t>
      </w:r>
      <w:r>
        <w:rPr>
          <w:b w:val="0"/>
          <w:i w:val="0"/>
          <w:sz w:val="21"/>
        </w:rPr>
        <w:t xml:space="preserve"> seguido de la petición, o describir la tarea normalmente para que Claude Code cargue la habilidad cuando sea pertinente.</w:t>
      </w:r>
    </w:p>
    <w:p>
      <w:pPr>
        <w:spacing w:after="120"/>
      </w:pPr>
    </w:p>
    <w:p>
      <w:pPr>
        <w:pStyle w:val="Heading2"/>
        <w:spacing w:before="280" w:after="80"/>
      </w:pPr>
      <w:r>
        <w:rPr>
          <w:b/>
          <w:i w:val="0"/>
          <w:color w:val="1A56A0"/>
          <w:sz w:val="24"/>
        </w:rPr>
        <w:t>Opción 4: Otro asistente de IA (ChatGPT, Gemini, etc.)</w:t>
      </w:r>
    </w:p>
    <w:p>
      <w:pPr>
        <w:spacing w:after="100"/>
      </w:pPr>
      <w:r>
        <w:rPr>
          <w:rFonts w:ascii="Courier New" w:hAnsi="Courier New"/>
          <w:b w:val="0"/>
          <w:i w:val="0"/>
          <w:color w:val="8B0000"/>
          <w:sz w:val="19"/>
        </w:rPr>
        <w:t>SKILL.md</w:t>
      </w:r>
      <w:r>
        <w:rPr>
          <w:b w:val="0"/>
          <w:i w:val="0"/>
          <w:sz w:val="21"/>
        </w:rPr>
        <w:t xml:space="preserve"> es un documento de instrucciones en texto plano, no depende de Claude. Puedes copiar su contenido completo y pegarlo como instrucciones personalizadas o system prompt en cualquier plataforma que lo permita (un GPT personalizado, una Gem, o el primer mensaje de cualquier chat). El resultado sigue la misma estructura y reglas, aunque funciones propias de Claude (Habilidades, Proyectos con carga automática de documentos, búsqueda web integrada) puedan no estar disponibles igual en otra plataforma.</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6640" w:sz="4"/>
              <w:left w:val="thick" w:color="1a6640" w:sz="12"/>
              <w:bottom w:val="single" w:color="1a6640" w:sz="2"/>
              <w:right w:val="single" w:color="1a6640" w:sz="2"/>
            </w:tcBorders>
            <w:shd w:fill="d4edda" w:val="clear"/>
            <w:tcMar>
              <w:top w:type="dxa" w:w="80"/>
              <w:left w:type="dxa" w:w="120"/>
              <w:bottom w:type="dxa" w:w="80"/>
              <w:right w:type="dxa" w:w="120"/>
            </w:tcMar>
          </w:tcPr>
          <w:p>
            <w:pPr>
              <w:spacing w:after="60"/>
            </w:pPr>
            <w:r>
              <w:rPr>
                <w:b/>
                <w:color w:val="1A6640"/>
                <w:sz w:val="19"/>
              </w:rPr>
              <w:t>💡 TIP</w:t>
            </w:r>
          </w:p>
          <w:p>
            <w:pPr>
              <w:spacing w:after="80"/>
            </w:pPr>
            <w:r>
              <w:rPr>
                <w:b w:val="0"/>
                <w:i w:val="0"/>
                <w:sz w:val="20"/>
              </w:rPr>
              <w:t>Si Claude.ai muestra un error sobre la longitud del campo "description" al guardar, es por los límites del frontmatter (nombre ≤ 64 caracteres, descripción ≤ 1.024 caracteres). Esta versión ya los cumple.</w:t>
            </w:r>
          </w:p>
        </w:tc>
      </w:tr>
    </w:tbl>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 xml:space="preserve">Puedes instalar también, como habilidad independiente, </w:t>
            </w:r>
            <w:r>
              <w:rPr>
                <w:b/>
                <w:i w:val="0"/>
                <w:sz w:val="20"/>
              </w:rPr>
              <w:t>fp-didactic-generator</w:t>
            </w:r>
            <w:r>
              <w:rPr>
                <w:b w:val="0"/>
                <w:i w:val="0"/>
                <w:sz w:val="20"/>
              </w:rPr>
              <w:t xml:space="preserve"> (apuntes, guías, prácticas, troubleshooting y proyectos) — tiene su propio </w:t>
            </w:r>
            <w:r>
              <w:rPr>
                <w:rFonts w:ascii="Courier New" w:hAnsi="Courier New"/>
                <w:b w:val="0"/>
                <w:i w:val="0"/>
                <w:color w:val="8B0000"/>
                <w:sz w:val="19"/>
              </w:rPr>
              <w:t>SKILL.md</w:t>
            </w:r>
            <w:r>
              <w:rPr>
                <w:b w:val="0"/>
                <w:i w:val="0"/>
                <w:sz w:val="20"/>
              </w:rPr>
              <w:t xml:space="preserve"> y su propia guía.</w:t>
            </w:r>
          </w:p>
        </w:tc>
      </w:tr>
    </w:tbl>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En planes de Equipo o Empresa, un administrador puede aprovisionar esta habilidad para toda la organización desde la Configuración de la organización, en lugar de que cada docente la suba individualmente.</w:t>
            </w:r>
          </w:p>
        </w:tc>
      </w:tr>
    </w:tbl>
    <w:p>
      <w:pPr>
        <w:spacing w:after="120"/>
      </w:pPr>
    </w:p>
    <w:p>
      <w:pPr>
        <w:spacing w:after="120"/>
      </w:pPr>
    </w:p>
    <w:p>
      <w:pPr>
        <w:pStyle w:val="Heading1"/>
        <w:spacing w:before="360" w:after="120"/>
      </w:pPr>
      <w:r>
        <w:rPr>
          <w:b/>
          <w:i w:val="0"/>
          <w:color w:val="1A56A0"/>
          <w:sz w:val="28"/>
        </w:rPr>
        <w:t>10. Flujo de trabajo típico</w:t>
      </w:r>
    </w:p>
    <w:p>
      <w:pPr>
        <w:pStyle w:val="ListParagraph"/>
        <w:numPr>
          <w:ilvl w:val="0"/>
          <w:numId w:val="3"/>
        </w:numPr>
        <w:spacing w:after="60"/>
      </w:pPr>
      <w:r>
        <w:rPr>
          <w:b/>
          <w:i w:val="0"/>
          <w:sz w:val="21"/>
        </w:rPr>
        <w:t>Planificación (tu lado):</w:t>
      </w:r>
      <w:r>
        <w:rPr>
          <w:b w:val="0"/>
          <w:i w:val="0"/>
          <w:sz w:val="21"/>
        </w:rPr>
        <w:t xml:space="preserve"> decides módulo/ciclo, tipo (programación o calendario) y reúnes la documentación de base.</w:t>
      </w:r>
    </w:p>
    <w:p>
      <w:pPr>
        <w:pStyle w:val="ListParagraph"/>
        <w:numPr>
          <w:ilvl w:val="0"/>
          <w:numId w:val="3"/>
        </w:numPr>
        <w:spacing w:after="60"/>
      </w:pPr>
      <w:r>
        <w:rPr>
          <w:b/>
          <w:i w:val="0"/>
          <w:sz w:val="21"/>
        </w:rPr>
        <w:t>Solicitud (tu lado):</w:t>
      </w:r>
      <w:r>
        <w:rPr>
          <w:b w:val="0"/>
          <w:i w:val="0"/>
          <w:sz w:val="21"/>
        </w:rPr>
        <w:t xml:space="preserve"> me lo cuentas, adjuntando el SKILL.md y la documentación.</w:t>
      </w:r>
    </w:p>
    <w:p>
      <w:pPr>
        <w:pStyle w:val="ListParagraph"/>
        <w:numPr>
          <w:ilvl w:val="0"/>
          <w:numId w:val="3"/>
        </w:numPr>
        <w:spacing w:after="60"/>
      </w:pPr>
      <w:r>
        <w:rPr>
          <w:b/>
          <w:i w:val="0"/>
          <w:sz w:val="21"/>
        </w:rPr>
        <w:t>Clarificación (mi lado):</w:t>
      </w:r>
      <w:r>
        <w:rPr>
          <w:b w:val="0"/>
          <w:i w:val="0"/>
          <w:sz w:val="21"/>
        </w:rPr>
        <w:t xml:space="preserve"> si faltan detalles, hago como máximo 5-7 preguntas clave.</w:t>
      </w:r>
    </w:p>
    <w:p>
      <w:pPr>
        <w:pStyle w:val="ListParagraph"/>
        <w:numPr>
          <w:ilvl w:val="0"/>
          <w:numId w:val="3"/>
        </w:numPr>
        <w:spacing w:after="60"/>
      </w:pPr>
      <w:r>
        <w:rPr>
          <w:b/>
          <w:i w:val="0"/>
          <w:sz w:val="21"/>
        </w:rPr>
        <w:t>Generación (mi lado):</w:t>
      </w:r>
      <w:r>
        <w:rPr>
          <w:b w:val="0"/>
          <w:i w:val="0"/>
          <w:sz w:val="21"/>
        </w:rPr>
        <w:t xml:space="preserve"> genero el contenido sección por sección, validando sumas de sesiones y pesos si es una programación.</w:t>
      </w:r>
    </w:p>
    <w:p>
      <w:pPr>
        <w:pStyle w:val="ListParagraph"/>
        <w:numPr>
          <w:ilvl w:val="0"/>
          <w:numId w:val="3"/>
        </w:numPr>
        <w:spacing w:after="60"/>
      </w:pPr>
      <w:r>
        <w:rPr>
          <w:b/>
          <w:i w:val="0"/>
          <w:sz w:val="21"/>
        </w:rPr>
        <w:t>Revisión (tu lado):</w:t>
      </w:r>
      <w:r>
        <w:rPr>
          <w:b w:val="0"/>
          <w:i w:val="0"/>
          <w:sz w:val="21"/>
        </w:rPr>
        <w:t xml:space="preserve"> revisas lo generado y das feedback si necesita cambios.</w:t>
      </w:r>
    </w:p>
    <w:p>
      <w:pPr>
        <w:pStyle w:val="ListParagraph"/>
        <w:numPr>
          <w:ilvl w:val="0"/>
          <w:numId w:val="3"/>
        </w:numPr>
        <w:spacing w:after="60"/>
      </w:pPr>
      <w:r>
        <w:rPr>
          <w:b/>
          <w:i w:val="0"/>
          <w:sz w:val="21"/>
        </w:rPr>
        <w:t>Ajustes (mi lado):</w:t>
      </w:r>
      <w:r>
        <w:rPr>
          <w:b w:val="0"/>
          <w:i w:val="0"/>
          <w:sz w:val="21"/>
        </w:rPr>
        <w:t xml:space="preserve"> hago correcciones o ampliaciones.</w:t>
      </w:r>
    </w:p>
    <w:p>
      <w:pPr>
        <w:pStyle w:val="ListParagraph"/>
        <w:numPr>
          <w:ilvl w:val="0"/>
          <w:numId w:val="3"/>
        </w:numPr>
        <w:spacing w:after="60"/>
      </w:pPr>
      <w:r>
        <w:rPr>
          <w:b/>
          <w:i w:val="0"/>
          <w:sz w:val="21"/>
        </w:rPr>
        <w:t>Entrega final (mi lado):</w:t>
      </w:r>
      <w:r>
        <w:rPr>
          <w:b w:val="0"/>
          <w:i w:val="0"/>
          <w:sz w:val="21"/>
        </w:rPr>
        <w:t xml:space="preserve"> te entrego el documento en el formato adecuado: estructura para PROENS, o .docx/.xlsx/.pdf si es un calendario.</w:t>
      </w:r>
    </w:p>
    <w:p>
      <w:pPr>
        <w:spacing w:after="120"/>
      </w:pPr>
    </w:p>
    <w:p>
      <w:pPr>
        <w:pStyle w:val="Heading1"/>
        <w:spacing w:before="360" w:after="120"/>
      </w:pPr>
      <w:r>
        <w:rPr>
          <w:b/>
          <w:i w:val="0"/>
          <w:color w:val="1A56A0"/>
          <w:sz w:val="28"/>
        </w:rPr>
        <w:t>11. Ejemplos de solicitud</w:t>
      </w:r>
    </w:p>
    <w:p>
      <w:pPr>
        <w:spacing w:after="100"/>
      </w:pPr>
      <w:r>
        <w:rPr>
          <w:b w:val="0"/>
          <w:i w:val="0"/>
          <w:sz w:val="21"/>
        </w:rPr>
        <w:t>Prompts reales, listos para copiar y adaptar:</w:t>
      </w:r>
    </w:p>
    <w:p>
      <w:pPr>
        <w:spacing w:after="120"/>
      </w:pPr>
    </w:p>
    <w:p>
      <w:pPr>
        <w:pStyle w:val="Heading2"/>
        <w:spacing w:before="280" w:after="80"/>
      </w:pPr>
      <w:r>
        <w:rPr>
          <w:b/>
          <w:i w:val="0"/>
          <w:color w:val="1A56A0"/>
          <w:sz w:val="24"/>
        </w:rPr>
        <w:t>Programación didáctica</w:t>
      </w:r>
    </w:p>
    <w:p>
      <w:pPr>
        <w:pStyle w:val="ListParagraph"/>
        <w:numPr>
          <w:ilvl w:val="0"/>
          <w:numId w:val="2"/>
        </w:numPr>
        <w:spacing w:after="60"/>
      </w:pPr>
      <w:r>
        <w:rPr>
          <w:b w:val="0"/>
          <w:i w:val="0"/>
          <w:sz w:val="21"/>
        </w:rPr>
        <w:t>"Programación didáctica del módulo de Bases de Datos (0484), DAM 1.º, en castellano."</w:t>
      </w:r>
    </w:p>
    <w:p>
      <w:pPr>
        <w:pStyle w:val="ListParagraph"/>
        <w:numPr>
          <w:ilvl w:val="0"/>
          <w:numId w:val="2"/>
        </w:numPr>
        <w:spacing w:after="60"/>
      </w:pPr>
      <w:r>
        <w:rPr>
          <w:b w:val="0"/>
          <w:i w:val="0"/>
          <w:sz w:val="21"/>
        </w:rPr>
        <w:t>"Programación didáctica del módulo de Redes Locais, SMR 1.º, en galego."</w:t>
      </w:r>
    </w:p>
    <w:p>
      <w:pPr>
        <w:pStyle w:val="ListParagraph"/>
        <w:numPr>
          <w:ilvl w:val="0"/>
          <w:numId w:val="2"/>
        </w:numPr>
        <w:spacing w:after="60"/>
      </w:pPr>
      <w:r>
        <w:rPr>
          <w:b w:val="0"/>
          <w:i w:val="0"/>
          <w:sz w:val="21"/>
        </w:rPr>
        <w:t>"Programación didáctica de Servizos en Rede, ASIR 2.º, en castellano."</w:t>
      </w:r>
    </w:p>
    <w:p>
      <w:pPr>
        <w:pStyle w:val="ListParagraph"/>
        <w:numPr>
          <w:ilvl w:val="0"/>
          <w:numId w:val="2"/>
        </w:numPr>
        <w:spacing w:after="60"/>
      </w:pPr>
      <w:r>
        <w:rPr>
          <w:b w:val="0"/>
          <w:i w:val="0"/>
          <w:sz w:val="21"/>
        </w:rPr>
        <w:t>"Programación didáctica del módulo de Desenvolvemento Web en Entorno Servidor, DAW 1.º, en galego."</w:t>
      </w:r>
    </w:p>
    <w:p>
      <w:pPr>
        <w:pStyle w:val="ListParagraph"/>
        <w:numPr>
          <w:ilvl w:val="0"/>
          <w:numId w:val="2"/>
        </w:numPr>
        <w:spacing w:after="60"/>
      </w:pPr>
      <w:r>
        <w:rPr>
          <w:b w:val="0"/>
          <w:i w:val="0"/>
          <w:sz w:val="21"/>
        </w:rPr>
        <w:t>"Necesito solo el apartado 6.1 (criterios de cualificación y recuperación) de la programación de Bases de Datos, DAM."</w:t>
      </w:r>
    </w:p>
    <w:p>
      <w:pPr>
        <w:pStyle w:val="ListParagraph"/>
        <w:numPr>
          <w:ilvl w:val="0"/>
          <w:numId w:val="2"/>
        </w:numPr>
        <w:spacing w:after="60"/>
      </w:pPr>
      <w:r>
        <w:rPr>
          <w:b w:val="0"/>
          <w:i w:val="0"/>
          <w:sz w:val="21"/>
        </w:rPr>
        <w:t>"Genera los apartados 2.1 y 2.2 de la programación de Sistemas Operativos Monopuesto, SMR."</w:t>
      </w:r>
    </w:p>
    <w:p>
      <w:pPr>
        <w:pStyle w:val="ListParagraph"/>
        <w:numPr>
          <w:ilvl w:val="0"/>
          <w:numId w:val="2"/>
        </w:numPr>
        <w:spacing w:after="60"/>
      </w:pPr>
      <w:r>
        <w:rPr>
          <w:b w:val="0"/>
          <w:i w:val="0"/>
          <w:sz w:val="21"/>
        </w:rPr>
        <w:t>"Programación didáctica de Seguridade e Alta Dispoñibilidade, ASIR 2.º, en castellano, con régimen dual intensivo."</w:t>
      </w:r>
    </w:p>
    <w:p>
      <w:pPr>
        <w:pStyle w:val="ListParagraph"/>
        <w:numPr>
          <w:ilvl w:val="0"/>
          <w:numId w:val="2"/>
        </w:numPr>
        <w:spacing w:after="60"/>
      </w:pPr>
      <w:r>
        <w:rPr>
          <w:b w:val="0"/>
          <w:i w:val="0"/>
          <w:sz w:val="21"/>
        </w:rPr>
        <w:t>"Programación didáctica del módulo de Acceso a Datos, DAM 1.º, en galego. Adjunto el currículo oficial y la distribución horaria del centro."</w:t>
      </w:r>
    </w:p>
    <w:p>
      <w:pPr>
        <w:pStyle w:val="ListParagraph"/>
        <w:numPr>
          <w:ilvl w:val="0"/>
          <w:numId w:val="2"/>
        </w:numPr>
        <w:spacing w:after="60"/>
      </w:pPr>
      <w:r>
        <w:rPr>
          <w:b w:val="0"/>
          <w:i w:val="0"/>
          <w:sz w:val="21"/>
        </w:rPr>
        <w:t>"Actualiza el apartado 9.1 (actividades complementarias) de la programación de Implantación de Sistemas Operativos, SMR, para incluir una visita a una empresa del sector."</w:t>
      </w:r>
    </w:p>
    <w:p>
      <w:pPr>
        <w:spacing w:after="120"/>
      </w:pPr>
    </w:p>
    <w:p>
      <w:pPr>
        <w:pStyle w:val="Heading2"/>
        <w:spacing w:before="280" w:after="80"/>
      </w:pPr>
      <w:r>
        <w:rPr>
          <w:b/>
          <w:i w:val="0"/>
          <w:color w:val="1A56A0"/>
          <w:sz w:val="24"/>
        </w:rPr>
        <w:t>Calendario de aula</w:t>
      </w:r>
    </w:p>
    <w:p>
      <w:pPr>
        <w:pStyle w:val="ListParagraph"/>
        <w:numPr>
          <w:ilvl w:val="0"/>
          <w:numId w:val="2"/>
        </w:numPr>
        <w:spacing w:after="60"/>
      </w:pPr>
      <w:r>
        <w:rPr>
          <w:b w:val="0"/>
          <w:i w:val="0"/>
          <w:sz w:val="21"/>
        </w:rPr>
        <w:t>"Calendario de aula del módulo de Servicios en Red e Internet, ASIR, curso 2026-2027."</w:t>
      </w:r>
    </w:p>
    <w:p>
      <w:pPr>
        <w:pStyle w:val="ListParagraph"/>
        <w:numPr>
          <w:ilvl w:val="0"/>
          <w:numId w:val="2"/>
        </w:numPr>
        <w:spacing w:after="60"/>
      </w:pPr>
      <w:r>
        <w:rPr>
          <w:b w:val="0"/>
          <w:i w:val="0"/>
          <w:sz w:val="21"/>
        </w:rPr>
        <w:t>"Calendario de aula de Bases de Datos, DAM 1.º, sesiones los lunes y jueves, curso 2026-2027."</w:t>
      </w:r>
    </w:p>
    <w:p>
      <w:pPr>
        <w:pStyle w:val="ListParagraph"/>
        <w:numPr>
          <w:ilvl w:val="0"/>
          <w:numId w:val="2"/>
        </w:numPr>
        <w:spacing w:after="60"/>
      </w:pPr>
      <w:r>
        <w:rPr>
          <w:b w:val="0"/>
          <w:i w:val="0"/>
          <w:sz w:val="21"/>
        </w:rPr>
        <w:t>"Calendario de aula de Redes Locais, SMR, martes y viernes, 2 sesiones de 50 minutos cada día."</w:t>
      </w:r>
    </w:p>
    <w:p>
      <w:pPr>
        <w:pStyle w:val="ListParagraph"/>
        <w:numPr>
          <w:ilvl w:val="0"/>
          <w:numId w:val="2"/>
        </w:numPr>
        <w:spacing w:after="60"/>
      </w:pPr>
      <w:r>
        <w:rPr>
          <w:b w:val="0"/>
          <w:i w:val="0"/>
          <w:sz w:val="21"/>
        </w:rPr>
        <w:t>"Genera el calendario en Excel del módulo de Desenvolvemento Web en Entorno Cliente, DAW, segundo trimestre."</w:t>
      </w:r>
    </w:p>
    <w:p>
      <w:pPr>
        <w:pStyle w:val="ListParagraph"/>
        <w:numPr>
          <w:ilvl w:val="0"/>
          <w:numId w:val="2"/>
        </w:numPr>
        <w:spacing w:after="60"/>
      </w:pPr>
      <w:r>
        <w:rPr>
          <w:b w:val="0"/>
          <w:i w:val="0"/>
          <w:sz w:val="21"/>
        </w:rPr>
        <w:t>"Calendario de aula de Planificación e Administración de Redes, ASIR, curso 2026-2027, en PDF para el tablón de aula."</w:t>
      </w:r>
    </w:p>
    <w:p>
      <w:pPr>
        <w:pStyle w:val="ListParagraph"/>
        <w:numPr>
          <w:ilvl w:val="0"/>
          <w:numId w:val="2"/>
        </w:numPr>
        <w:spacing w:after="60"/>
      </w:pPr>
      <w:r>
        <w:rPr>
          <w:b w:val="0"/>
          <w:i w:val="0"/>
          <w:sz w:val="21"/>
        </w:rPr>
        <w:t>"Necesito el calendario de Programación de Servizos e Procesos, DAM, solo del tercer trimestre."</w:t>
      </w:r>
    </w:p>
    <w:p>
      <w:pPr>
        <w:spacing w:after="120"/>
      </w:pPr>
    </w:p>
    <w:p>
      <w:pPr>
        <w:pStyle w:val="Heading1"/>
        <w:spacing w:before="360" w:after="120"/>
      </w:pPr>
      <w:r>
        <w:rPr>
          <w:b/>
          <w:i w:val="0"/>
          <w:color w:val="1A56A0"/>
          <w:sz w:val="28"/>
        </w:rPr>
        <w:t>12. Preguntas frecuentes</w:t>
      </w:r>
    </w:p>
    <w:p>
      <w:pPr>
        <w:pStyle w:val="Heading3"/>
        <w:spacing w:before="200" w:after="60"/>
      </w:pPr>
      <w:r>
        <w:rPr>
          <w:b/>
          <w:i w:val="0"/>
          <w:color w:val="1F4D78"/>
          <w:sz w:val="22"/>
        </w:rPr>
        <w:t>¿Puedo pedir cambios después?</w:t>
      </w:r>
    </w:p>
    <w:p>
      <w:pPr>
        <w:spacing w:after="100"/>
      </w:pPr>
      <w:r>
        <w:rPr>
          <w:b w:val="0"/>
          <w:i w:val="0"/>
          <w:sz w:val="21"/>
        </w:rPr>
        <w:t>Sí. Si el contenido no te encaja al 100%, me lo dices y lo ajusto.</w:t>
      </w:r>
    </w:p>
    <w:p>
      <w:pPr>
        <w:pStyle w:val="Heading3"/>
        <w:spacing w:before="200" w:after="60"/>
      </w:pPr>
      <w:r>
        <w:rPr>
          <w:b/>
          <w:i w:val="0"/>
          <w:color w:val="1F4D78"/>
          <w:sz w:val="22"/>
        </w:rPr>
        <w:t>¿Qué pasa si no especifico el ciclo?</w:t>
      </w:r>
    </w:p>
    <w:p>
      <w:pPr>
        <w:spacing w:after="100"/>
      </w:pPr>
      <w:r>
        <w:rPr>
          <w:b w:val="0"/>
          <w:i w:val="0"/>
          <w:sz w:val="21"/>
        </w:rPr>
        <w:t>La skill lo pedirá antes de empezar. Es necesario para la alineación curricular.</w:t>
      </w:r>
    </w:p>
    <w:p>
      <w:pPr>
        <w:pStyle w:val="Heading3"/>
        <w:spacing w:before="200" w:after="60"/>
      </w:pPr>
      <w:r>
        <w:rPr>
          <w:b/>
          <w:i w:val="0"/>
          <w:color w:val="1F4D78"/>
          <w:sz w:val="22"/>
        </w:rPr>
        <w:t>¿Las horas y currículos del SKILL.md están siempre actualizados?</w:t>
      </w:r>
    </w:p>
    <w:p>
      <w:pPr>
        <w:spacing w:after="100"/>
      </w:pPr>
      <w:r>
        <w:rPr>
          <w:b w:val="0"/>
          <w:i w:val="0"/>
          <w:sz w:val="21"/>
        </w:rPr>
        <w:t>No necesariamente: son una base de referencia orientativa. Conviene confirmarlos con la normativa vigente o adjuntarlos directamente (ver Sección 1).</w:t>
      </w:r>
    </w:p>
    <w:p>
      <w:pPr>
        <w:pStyle w:val="Heading3"/>
        <w:spacing w:before="200" w:after="60"/>
      </w:pPr>
      <w:r>
        <w:rPr>
          <w:b/>
          <w:i w:val="0"/>
          <w:color w:val="1F4D78"/>
          <w:sz w:val="22"/>
        </w:rPr>
        <w:t>¿La skill se conecta con PROENS?</w:t>
      </w:r>
    </w:p>
    <w:p>
      <w:pPr>
        <w:spacing w:after="100"/>
      </w:pPr>
      <w:r>
        <w:rPr>
          <w:b w:val="0"/>
          <w:i w:val="0"/>
          <w:sz w:val="21"/>
        </w:rPr>
        <w:t>No existe una API pública de PROENS. La skill genera el contenido con la misma estructura de apartados y validaciones que pide la aplicación, para que lo traslades manualmente campo a campo.</w:t>
      </w:r>
    </w:p>
    <w:p>
      <w:pPr>
        <w:pStyle w:val="Heading3"/>
        <w:spacing w:before="200" w:after="60"/>
      </w:pPr>
      <w:r>
        <w:rPr>
          <w:b/>
          <w:i w:val="0"/>
          <w:color w:val="1F4D78"/>
          <w:sz w:val="22"/>
        </w:rPr>
        <w:t>¿Por qué las sesiones no coinciden con las horas del currículo?</w:t>
      </w:r>
    </w:p>
    <w:p>
      <w:pPr>
        <w:spacing w:after="100"/>
      </w:pPr>
      <w:r>
        <w:rPr>
          <w:b w:val="0"/>
          <w:i w:val="0"/>
          <w:sz w:val="21"/>
        </w:rPr>
        <w:t>Porque las sesiones de los IES duran 50 minutos, no 60. La skill aplica el factor 1,2 automáticamente (ver la Sección 6).</w:t>
      </w:r>
    </w:p>
    <w:p>
      <w:pPr>
        <w:pStyle w:val="Heading3"/>
        <w:spacing w:before="200" w:after="60"/>
      </w:pPr>
      <w:r>
        <w:rPr>
          <w:b/>
          <w:i w:val="0"/>
          <w:color w:val="1F4D78"/>
          <w:sz w:val="22"/>
        </w:rPr>
        <w:t>¿Necesito el calendario escolar para todo?</w:t>
      </w:r>
    </w:p>
    <w:p>
      <w:pPr>
        <w:spacing w:after="100"/>
      </w:pPr>
      <w:r>
        <w:rPr>
          <w:b w:val="0"/>
          <w:i w:val="0"/>
          <w:sz w:val="21"/>
        </w:rPr>
        <w:t>Solo para el Calendario de Aula con fechas reales. Para la Programación Didáctica no es imprescindible, aunque ayuda a calcular bien la temporalización por trimestre.</w:t>
      </w:r>
    </w:p>
    <w:p>
      <w:pPr>
        <w:pStyle w:val="Heading3"/>
        <w:spacing w:before="200" w:after="60"/>
      </w:pPr>
      <w:r>
        <w:rPr>
          <w:b/>
          <w:i w:val="0"/>
          <w:color w:val="1F4D78"/>
          <w:sz w:val="22"/>
        </w:rPr>
        <w:t>¿Puedo tener la skill siempre disponible sin adjuntarla en cada chat?</w:t>
      </w:r>
    </w:p>
    <w:p>
      <w:pPr>
        <w:spacing w:after="100"/>
      </w:pPr>
      <w:r>
        <w:rPr>
          <w:b w:val="0"/>
          <w:i w:val="0"/>
          <w:sz w:val="21"/>
        </w:rPr>
        <w:t>Sí: instálala como Habilidad personalizada en Personalizar &gt; Habilidades (ver la Sección 9). Una vez activada, Claude la aplica automáticamente en cualquier chat o proyecto.</w:t>
      </w:r>
    </w:p>
    <w:p>
      <w:pPr>
        <w:pStyle w:val="Heading3"/>
        <w:spacing w:before="200" w:after="60"/>
      </w:pPr>
      <w:r>
        <w:rPr>
          <w:b/>
          <w:i w:val="0"/>
          <w:color w:val="1F4D78"/>
          <w:sz w:val="22"/>
        </w:rPr>
        <w:t>¿Genera también apuntes, guías o prácticas?</w:t>
      </w:r>
    </w:p>
    <w:p>
      <w:pPr>
        <w:spacing w:after="100"/>
      </w:pPr>
      <w:r>
        <w:rPr>
          <w:b w:val="0"/>
          <w:i w:val="0"/>
          <w:sz w:val="21"/>
        </w:rPr>
        <w:t xml:space="preserve">No: para eso usa la skill complementaria </w:t>
      </w:r>
      <w:r>
        <w:rPr>
          <w:b/>
          <w:i w:val="0"/>
          <w:sz w:val="21"/>
        </w:rPr>
        <w:t>fp-didactic-generator</w:t>
      </w:r>
      <w:r>
        <w:rPr>
          <w:b w:val="0"/>
          <w:i w:val="0"/>
          <w:sz w:val="21"/>
        </w:rPr>
        <w:t>, pensada para materiales del alumnado.</w:t>
      </w:r>
    </w:p>
    <w:p>
      <w:pPr>
        <w:spacing w:after="120"/>
      </w:pPr>
    </w:p>
    <w:p>
      <w:pPr>
        <w:pStyle w:val="Heading1"/>
        <w:spacing w:before="360" w:after="120"/>
      </w:pPr>
      <w:r>
        <w:rPr>
          <w:b/>
          <w:i w:val="0"/>
          <w:color w:val="1A56A0"/>
          <w:sz w:val="28"/>
        </w:rPr>
        <w:t>13. Autoría y licencia</w:t>
      </w:r>
    </w:p>
    <w:p>
      <w:pPr>
        <w:pStyle w:val="ListParagraph"/>
        <w:numPr>
          <w:ilvl w:val="0"/>
          <w:numId w:val="2"/>
        </w:numPr>
        <w:spacing w:after="60"/>
      </w:pPr>
      <w:r>
        <w:rPr>
          <w:b/>
          <w:i w:val="0"/>
          <w:sz w:val="21"/>
        </w:rPr>
        <w:t>Autor de la skill y de los materiales generados con ella:</w:t>
      </w:r>
      <w:r>
        <w:rPr>
          <w:b w:val="0"/>
          <w:i w:val="0"/>
          <w:sz w:val="21"/>
        </w:rPr>
        <w:t xml:space="preserve"> Javier Feijóo López</w:t>
      </w:r>
    </w:p>
    <w:p>
      <w:pPr>
        <w:pStyle w:val="ListParagraph"/>
        <w:numPr>
          <w:ilvl w:val="0"/>
          <w:numId w:val="2"/>
        </w:numPr>
        <w:spacing w:after="60"/>
      </w:pPr>
      <w:r>
        <w:rPr>
          <w:b/>
          <w:i w:val="0"/>
          <w:sz w:val="21"/>
        </w:rPr>
        <w:t>Web personal:</w:t>
      </w:r>
      <w:r>
        <w:rPr>
          <w:b w:val="0"/>
          <w:i w:val="0"/>
          <w:sz w:val="21"/>
        </w:rPr>
        <w:t xml:space="preserve"> https://javierfeijoo.eu</w:t>
      </w:r>
    </w:p>
    <w:p>
      <w:pPr>
        <w:pStyle w:val="ListParagraph"/>
        <w:numPr>
          <w:ilvl w:val="0"/>
          <w:numId w:val="2"/>
        </w:numPr>
        <w:spacing w:after="60"/>
      </w:pPr>
      <w:r>
        <w:rPr>
          <w:b/>
          <w:i w:val="0"/>
          <w:sz w:val="21"/>
        </w:rPr>
        <w:t>Licencia:</w:t>
      </w:r>
      <w:r>
        <w:rPr>
          <w:b w:val="0"/>
          <w:i w:val="0"/>
          <w:sz w:val="21"/>
        </w:rPr>
        <w:t xml:space="preserve"> CC BY-NC-SA 4.0</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La Programación Didáctica es un documento interno del centro y no lleva atribución. El Calendario de Aula, si se entrega al alumnado o a jefatura de estudios, puede incluir esta atribución si así lo decides.</w:t>
            </w:r>
          </w:p>
        </w:tc>
      </w:tr>
    </w:tbl>
    <w:p>
      <w:r>
        <w:t xml:space="preserve">En línea con el artículo 50 del Reglamento (UE) 2024/1689 (Ley de IA), tanto la Programación Didáctica como el Calendario de Aula incluyen en el pie, en línea aparte y en tamaño discreto, el aviso: </w:t>
      </w:r>
      <w:r>
        <w:rPr>
          <w:i/>
        </w:rPr>
        <w:t>«Contenido elaborado con apoyo de inteligencia artificial y revisado por el/la docente antes de su publicación»</w:t>
      </w:r>
      <w:r>
        <w:t>. No es necesario citar la herramienta de IA concreta empleada.</w:t>
      </w:r>
    </w:p>
    <w:p>
      <w:pPr>
        <w:spacing w:after="120"/>
      </w:pPr>
    </w:p>
    <w:p>
      <w:pPr>
        <w:pStyle w:val="Heading1"/>
        <w:spacing w:before="360" w:after="120"/>
      </w:pPr>
      <w:r>
        <w:rPr>
          <w:b/>
          <w:i w:val="0"/>
          <w:color w:val="1A56A0"/>
          <w:sz w:val="28"/>
        </w:rPr>
        <w:t>14. Resumen y próximos pasos</w:t>
      </w:r>
    </w:p>
    <w:p>
      <w:pPr>
        <w:pStyle w:val="Heading2"/>
        <w:spacing w:before="280" w:after="80"/>
      </w:pPr>
      <w:r>
        <w:rPr>
          <w:b/>
          <w:i w:val="0"/>
          <w:color w:val="1A56A0"/>
          <w:sz w:val="24"/>
        </w:rPr>
        <w:t>Listo para empezar en 5 pasos:</w:t>
      </w:r>
    </w:p>
    <w:p>
      <w:pPr>
        <w:pStyle w:val="ListParagraph"/>
        <w:numPr>
          <w:ilvl w:val="0"/>
          <w:numId w:val="3"/>
        </w:numPr>
        <w:spacing w:after="60"/>
      </w:pPr>
      <w:r>
        <w:rPr>
          <w:b w:val="0"/>
          <w:i w:val="0"/>
          <w:sz w:val="21"/>
        </w:rPr>
        <w:t>Lee este documento Word (comprenderás todo el sistema).</w:t>
      </w:r>
    </w:p>
    <w:p>
      <w:pPr>
        <w:pStyle w:val="ListParagraph"/>
        <w:numPr>
          <w:ilvl w:val="0"/>
          <w:numId w:val="3"/>
        </w:numPr>
        <w:spacing w:after="60"/>
      </w:pPr>
      <w:r>
        <w:rPr>
          <w:b w:val="0"/>
          <w:i w:val="0"/>
          <w:sz w:val="21"/>
        </w:rPr>
        <w:t xml:space="preserve">Descarga </w:t>
      </w:r>
      <w:r>
        <w:rPr>
          <w:rFonts w:ascii="Courier New" w:hAnsi="Courier New"/>
          <w:b w:val="0"/>
          <w:i w:val="0"/>
          <w:color w:val="8B0000"/>
          <w:sz w:val="19"/>
        </w:rPr>
        <w:t>SKILL.md</w:t>
      </w:r>
      <w:r>
        <w:rPr>
          <w:b w:val="0"/>
          <w:i w:val="0"/>
          <w:sz w:val="21"/>
        </w:rPr>
        <w:t xml:space="preserve"> en tu ordenador.</w:t>
      </w:r>
    </w:p>
    <w:p>
      <w:pPr>
        <w:pStyle w:val="ListParagraph"/>
        <w:numPr>
          <w:ilvl w:val="0"/>
          <w:numId w:val="3"/>
        </w:numPr>
        <w:spacing w:after="60"/>
      </w:pPr>
      <w:r>
        <w:rPr>
          <w:b w:val="0"/>
          <w:i w:val="0"/>
          <w:sz w:val="21"/>
        </w:rPr>
        <w:t>Reúne, si los tienes, el currículo oficial, la distribución horaria, la normativa y el calendario escolar vigentes.</w:t>
      </w:r>
    </w:p>
    <w:p>
      <w:pPr>
        <w:pStyle w:val="ListParagraph"/>
        <w:numPr>
          <w:ilvl w:val="0"/>
          <w:numId w:val="3"/>
        </w:numPr>
        <w:spacing w:after="60"/>
      </w:pPr>
      <w:r>
        <w:rPr>
          <w:b w:val="0"/>
          <w:i w:val="0"/>
          <w:sz w:val="21"/>
        </w:rPr>
        <w:t>Abre Claude (https://claude.ai) y crea una nueva conversación, o un nuevo Project si vas a usar la skill de forma habitual.</w:t>
      </w:r>
    </w:p>
    <w:p>
      <w:pPr>
        <w:pStyle w:val="ListParagraph"/>
        <w:numPr>
          <w:ilvl w:val="0"/>
          <w:numId w:val="3"/>
        </w:numPr>
        <w:spacing w:after="60"/>
      </w:pPr>
      <w:r>
        <w:rPr>
          <w:b w:val="0"/>
          <w:i w:val="0"/>
          <w:sz w:val="21"/>
        </w:rPr>
        <w:t xml:space="preserve">Adjunta </w:t>
      </w:r>
      <w:r>
        <w:rPr>
          <w:rFonts w:ascii="Courier New" w:hAnsi="Courier New"/>
          <w:b w:val="0"/>
          <w:i w:val="0"/>
          <w:color w:val="8B0000"/>
          <w:sz w:val="19"/>
        </w:rPr>
        <w:t>SKILL.md</w:t>
      </w:r>
      <w:r>
        <w:rPr>
          <w:b w:val="0"/>
          <w:i w:val="0"/>
          <w:sz w:val="21"/>
        </w:rPr>
        <w:t xml:space="preserve"> (y la documentación de base) y cuéntame qué necesitas.</w:t>
      </w:r>
    </w:p>
    <w:p>
      <w:pPr>
        <w:spacing w:after="120"/>
      </w:pPr>
    </w:p>
    <w:p>
      <w:pPr>
        <w:spacing w:after="100"/>
      </w:pPr>
      <w:r>
        <w:rPr>
          <w:b w:val="0"/>
          <w:i w:val="0"/>
          <w:sz w:val="21"/>
        </w:rPr>
        <w:t>¡Listo! Empezaremos a crear material didáctico profesional.</w:t>
      </w:r>
    </w:p>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2"/>
      </w:pBdr>
      <w:jc w:val="center"/>
    </w:pPr>
    <w:r>
      <w:rPr>
        <w:color w:val="888888"/>
        <w:sz w:val="17"/>
        <w:szCs w:val="17"/>
      </w:rPr>
      <w:t>Versión 1.4 · Agosto 2026 · Javier Feijóo López · javierfeijoo.eu · Licencia CC BY-NC-SA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2"/>
      </w:pBdr>
      <w:jc w:val="right"/>
    </w:pPr>
    <w:r>
      <w:rPr>
        <w:color w:val="888888"/>
        <w:sz w:val="17"/>
        <w:szCs w:val="17"/>
      </w:rPr>
      <w:t xml:space="preserve">Guía de Uso — Skill FP-PROENS-Generator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180"/>
      </w:pPr>
    </w:lvl>
    <w:lvl w:ilvl="1" w15:tentative="1">
      <w:start w:val="1"/>
      <w:numFmt w:val="bullet"/>
      <w:lvlText w:val="◦"/>
      <w:lvlJc w:val="left"/>
      <w:pPr>
        <w:ind w:left="720" w:hanging="180"/>
      </w:pPr>
    </w:lvl>
  </w:abstractNum>
  <w:abstractNum w:abstractNumId="3" w15:restartNumberingAfterBreak="0">
    <w:multiLevelType w:val="hybridMultilevel"/>
    <w:lvl w:ilvl="0" w15:tentative="1">
      <w:start w:val="1"/>
      <w:numFmt w:val="decimal"/>
      <w:lvlText w:val="%1."/>
      <w:lvlJc w:val="left"/>
      <w:pPr>
        <w:ind w:left="360" w:hanging="24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333"/>
        <w:sz w:val="21"/>
        <w:szCs w:val="21"/>
      </w:rPr>
    </w:rPrDefault>
    <w:pPrDefault>
      <w:pPr>
        <w:spacing w:after="1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rPr>
      <w:rFonts w:ascii="Calibri" w:cs="Calibri" w:eastAsia="Calibri" w:hAnsi="Calibri"/>
      <w:sz w:val="21"/>
      <w:szCs w:val="21"/>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2026-07-24T11:43:34.367Z</dcterms:created>
  <dcterms:modified xsi:type="dcterms:W3CDTF">2026-07-24T11:43:34.380Z</dcterms:modified>
</cp:coreProperties>
</file>

<file path=docProps/custom.xml><?xml version="1.0" encoding="utf-8"?>
<Properties xmlns="http://schemas.openxmlformats.org/officeDocument/2006/custom-properties" xmlns:vt="http://schemas.openxmlformats.org/officeDocument/2006/docPropsVTypes"/>
</file>